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F4B" w:rsidRDefault="00B43DC5" w:rsidP="00E03F4B">
      <w:pPr>
        <w:pStyle w:val="NoSpacing"/>
        <w:jc w:val="center"/>
        <w:rPr>
          <w:rFonts w:asciiTheme="minorHAnsi" w:hAnsiTheme="minorHAnsi"/>
          <w:b/>
          <w:sz w:val="36"/>
          <w:szCs w:val="36"/>
        </w:rPr>
      </w:pPr>
      <w:r>
        <w:rPr>
          <w:rFonts w:asciiTheme="minorHAnsi" w:hAnsiTheme="minorHAnsi"/>
          <w:b/>
          <w:sz w:val="36"/>
          <w:szCs w:val="36"/>
        </w:rPr>
        <w:t xml:space="preserve">  </w:t>
      </w:r>
      <w:r w:rsidR="00136A22">
        <w:rPr>
          <w:rFonts w:asciiTheme="minorHAnsi" w:hAnsiTheme="minorHAnsi"/>
          <w:b/>
          <w:sz w:val="36"/>
          <w:szCs w:val="36"/>
        </w:rPr>
        <w:t>The Culture of Congregations: An Overview</w:t>
      </w:r>
    </w:p>
    <w:p w:rsidR="00136A22" w:rsidRPr="00136A22" w:rsidRDefault="00136A22" w:rsidP="00E03F4B">
      <w:pPr>
        <w:pStyle w:val="NoSpacing"/>
        <w:jc w:val="center"/>
        <w:rPr>
          <w:rFonts w:asciiTheme="minorHAnsi" w:hAnsiTheme="minorHAnsi"/>
          <w:b/>
          <w:sz w:val="24"/>
          <w:szCs w:val="24"/>
        </w:rPr>
      </w:pPr>
      <w:r>
        <w:rPr>
          <w:rFonts w:asciiTheme="minorHAnsi" w:hAnsiTheme="minorHAnsi"/>
          <w:b/>
          <w:sz w:val="24"/>
          <w:szCs w:val="24"/>
        </w:rPr>
        <w:t>Compiled by Rev. Don Eastman</w:t>
      </w:r>
      <w:r w:rsidR="00DC64C0">
        <w:rPr>
          <w:rFonts w:asciiTheme="minorHAnsi" w:hAnsiTheme="minorHAnsi"/>
          <w:b/>
          <w:sz w:val="24"/>
          <w:szCs w:val="24"/>
        </w:rPr>
        <w:t>: updated 2022</w:t>
      </w:r>
    </w:p>
    <w:p w:rsidR="00E03F4B" w:rsidRPr="00A446B8" w:rsidRDefault="00E03F4B" w:rsidP="00E03F4B">
      <w:pPr>
        <w:pStyle w:val="NoSpacing"/>
        <w:rPr>
          <w:rFonts w:asciiTheme="minorHAnsi" w:hAnsiTheme="minorHAnsi"/>
          <w:b/>
          <w:sz w:val="24"/>
          <w:szCs w:val="24"/>
        </w:rPr>
      </w:pPr>
      <w:r w:rsidRPr="00A446B8">
        <w:rPr>
          <w:rFonts w:asciiTheme="minorHAnsi" w:hAnsiTheme="minorHAnsi"/>
          <w:sz w:val="24"/>
          <w:szCs w:val="24"/>
        </w:rPr>
        <w:t xml:space="preserve">Nancy Ammerman, a professor of sociology of religion at Boston University, says that, </w:t>
      </w:r>
      <w:r w:rsidRPr="00A446B8">
        <w:rPr>
          <w:rFonts w:asciiTheme="minorHAnsi" w:hAnsiTheme="minorHAnsi"/>
          <w:b/>
          <w:sz w:val="24"/>
          <w:szCs w:val="24"/>
        </w:rPr>
        <w:t>“Each congregation is…a unique culture. Congregations have distinct identities that can be seen in what they make and do together.  No two congregations are alike.”</w:t>
      </w:r>
      <w:r w:rsidR="00110E06" w:rsidRPr="00A446B8">
        <w:rPr>
          <w:rFonts w:asciiTheme="minorHAnsi" w:hAnsiTheme="minorHAnsi"/>
          <w:b/>
          <w:sz w:val="24"/>
          <w:szCs w:val="24"/>
        </w:rPr>
        <w:t xml:space="preserve"> </w:t>
      </w:r>
    </w:p>
    <w:p w:rsidR="00E03F4B" w:rsidRPr="00A446B8" w:rsidRDefault="00E03F4B" w:rsidP="00E03F4B">
      <w:pPr>
        <w:pStyle w:val="NoSpacing"/>
        <w:rPr>
          <w:rFonts w:asciiTheme="minorHAnsi" w:hAnsiTheme="minorHAnsi"/>
          <w:sz w:val="24"/>
          <w:szCs w:val="24"/>
        </w:rPr>
      </w:pPr>
    </w:p>
    <w:p w:rsidR="00E03F4B" w:rsidRPr="00A446B8" w:rsidRDefault="00E03F4B" w:rsidP="00E03F4B">
      <w:pPr>
        <w:pStyle w:val="NoSpacing"/>
        <w:rPr>
          <w:rFonts w:asciiTheme="minorHAnsi" w:hAnsiTheme="minorHAnsi"/>
          <w:sz w:val="24"/>
          <w:szCs w:val="24"/>
        </w:rPr>
      </w:pPr>
      <w:r w:rsidRPr="00A446B8">
        <w:rPr>
          <w:rFonts w:asciiTheme="minorHAnsi" w:hAnsiTheme="minorHAnsi"/>
          <w:sz w:val="24"/>
          <w:szCs w:val="24"/>
        </w:rPr>
        <w:t>Dr. Ammerman makes the following key points about the distinctive identity and culture of congregations:</w:t>
      </w:r>
      <w:r w:rsidR="007A0F18" w:rsidRPr="00A446B8">
        <w:rPr>
          <w:rFonts w:asciiTheme="minorHAnsi" w:hAnsiTheme="minorHAnsi"/>
          <w:sz w:val="24"/>
          <w:szCs w:val="24"/>
        </w:rPr>
        <w:t xml:space="preserve"> (see Ammerman in </w:t>
      </w:r>
      <w:r w:rsidR="007A0F18" w:rsidRPr="00A446B8">
        <w:rPr>
          <w:rFonts w:asciiTheme="minorHAnsi" w:hAnsiTheme="minorHAnsi"/>
          <w:i/>
          <w:sz w:val="24"/>
          <w:szCs w:val="24"/>
        </w:rPr>
        <w:t>Studying Congregations: A New Handbook</w:t>
      </w:r>
      <w:r w:rsidR="007A0F18" w:rsidRPr="00A446B8">
        <w:rPr>
          <w:rFonts w:asciiTheme="minorHAnsi" w:hAnsiTheme="minorHAnsi"/>
          <w:sz w:val="24"/>
          <w:szCs w:val="24"/>
        </w:rPr>
        <w:t>, 1998, Abingdon Press.)</w:t>
      </w:r>
    </w:p>
    <w:p w:rsidR="00E03F4B" w:rsidRPr="00A446B8" w:rsidRDefault="00E03F4B" w:rsidP="00E03F4B">
      <w:pPr>
        <w:pStyle w:val="NoSpacing"/>
        <w:numPr>
          <w:ilvl w:val="0"/>
          <w:numId w:val="1"/>
        </w:numPr>
        <w:rPr>
          <w:rFonts w:asciiTheme="minorHAnsi" w:hAnsiTheme="minorHAnsi"/>
          <w:sz w:val="24"/>
          <w:szCs w:val="24"/>
        </w:rPr>
      </w:pPr>
      <w:r w:rsidRPr="00A446B8">
        <w:rPr>
          <w:rFonts w:asciiTheme="minorHAnsi" w:hAnsiTheme="minorHAnsi"/>
          <w:sz w:val="24"/>
          <w:szCs w:val="24"/>
        </w:rPr>
        <w:t>“Culture is who we are and the world we have created to live in. It is the predictable patterns of who does what and habitual strategies for telling the world about the things held most dear.”</w:t>
      </w:r>
    </w:p>
    <w:p w:rsidR="00E03F4B" w:rsidRPr="00A446B8" w:rsidRDefault="00E03F4B" w:rsidP="00E03F4B">
      <w:pPr>
        <w:pStyle w:val="NoSpacing"/>
        <w:numPr>
          <w:ilvl w:val="0"/>
          <w:numId w:val="1"/>
        </w:numPr>
        <w:rPr>
          <w:rFonts w:asciiTheme="minorHAnsi" w:hAnsiTheme="minorHAnsi"/>
          <w:sz w:val="24"/>
          <w:szCs w:val="24"/>
        </w:rPr>
      </w:pPr>
      <w:r w:rsidRPr="00A446B8">
        <w:rPr>
          <w:rFonts w:asciiTheme="minorHAnsi" w:hAnsiTheme="minorHAnsi"/>
          <w:sz w:val="24"/>
          <w:szCs w:val="24"/>
        </w:rPr>
        <w:t>“Culture is who we are and all the ways in which we reinforce and recreate who we are.”</w:t>
      </w:r>
    </w:p>
    <w:p w:rsidR="00E03F4B" w:rsidRPr="00A446B8" w:rsidRDefault="00E03F4B" w:rsidP="00E03F4B">
      <w:pPr>
        <w:pStyle w:val="NoSpacing"/>
        <w:numPr>
          <w:ilvl w:val="0"/>
          <w:numId w:val="1"/>
        </w:numPr>
        <w:rPr>
          <w:rFonts w:asciiTheme="minorHAnsi" w:hAnsiTheme="minorHAnsi"/>
          <w:sz w:val="24"/>
          <w:szCs w:val="24"/>
        </w:rPr>
      </w:pPr>
      <w:r w:rsidRPr="00A446B8">
        <w:rPr>
          <w:rFonts w:asciiTheme="minorHAnsi" w:hAnsiTheme="minorHAnsi"/>
          <w:sz w:val="24"/>
          <w:szCs w:val="24"/>
        </w:rPr>
        <w:t>“A culture includes the congregation’s history and the stories of its heroes.</w:t>
      </w:r>
    </w:p>
    <w:p w:rsidR="00E03F4B" w:rsidRPr="00A446B8" w:rsidRDefault="00E03F4B" w:rsidP="00E03F4B">
      <w:pPr>
        <w:pStyle w:val="NoSpacing"/>
        <w:numPr>
          <w:ilvl w:val="0"/>
          <w:numId w:val="1"/>
        </w:numPr>
        <w:rPr>
          <w:rFonts w:asciiTheme="minorHAnsi" w:hAnsiTheme="minorHAnsi"/>
          <w:sz w:val="24"/>
          <w:szCs w:val="24"/>
        </w:rPr>
      </w:pPr>
      <w:r w:rsidRPr="00A446B8">
        <w:rPr>
          <w:rFonts w:asciiTheme="minorHAnsi" w:hAnsiTheme="minorHAnsi"/>
          <w:sz w:val="24"/>
          <w:szCs w:val="24"/>
        </w:rPr>
        <w:t>A culture includes a congregation’s “symbols, rituals, and worldview.”</w:t>
      </w:r>
    </w:p>
    <w:p w:rsidR="00E03F4B" w:rsidRPr="00A446B8" w:rsidRDefault="00E03F4B" w:rsidP="00E03F4B">
      <w:pPr>
        <w:pStyle w:val="NoSpacing"/>
        <w:numPr>
          <w:ilvl w:val="0"/>
          <w:numId w:val="1"/>
        </w:numPr>
        <w:rPr>
          <w:rFonts w:asciiTheme="minorHAnsi" w:hAnsiTheme="minorHAnsi"/>
          <w:sz w:val="24"/>
          <w:szCs w:val="24"/>
        </w:rPr>
      </w:pPr>
      <w:r w:rsidRPr="00A446B8">
        <w:rPr>
          <w:rFonts w:asciiTheme="minorHAnsi" w:hAnsiTheme="minorHAnsi"/>
          <w:sz w:val="24"/>
          <w:szCs w:val="24"/>
        </w:rPr>
        <w:t>The culture of a congregation is “shaped by the cultures in which its members live (represented by their demographic characteristics), but it takes on its own unique identity and character when those members come together.”</w:t>
      </w:r>
    </w:p>
    <w:p w:rsidR="00E03F4B" w:rsidRPr="00A446B8" w:rsidRDefault="00E03F4B" w:rsidP="00E03F4B">
      <w:pPr>
        <w:pStyle w:val="NoSpacing"/>
        <w:rPr>
          <w:rFonts w:asciiTheme="minorHAnsi" w:hAnsiTheme="minorHAnsi"/>
          <w:sz w:val="24"/>
          <w:szCs w:val="24"/>
        </w:rPr>
      </w:pPr>
      <w:r w:rsidRPr="00A446B8">
        <w:rPr>
          <w:rFonts w:asciiTheme="minorHAnsi" w:hAnsiTheme="minorHAnsi"/>
          <w:sz w:val="24"/>
          <w:szCs w:val="24"/>
        </w:rPr>
        <w:t xml:space="preserve"> </w:t>
      </w:r>
    </w:p>
    <w:p w:rsidR="00E03F4B" w:rsidRPr="00A446B8" w:rsidRDefault="00E03F4B" w:rsidP="00E03F4B">
      <w:pPr>
        <w:pStyle w:val="NoSpacing"/>
        <w:rPr>
          <w:rFonts w:asciiTheme="minorHAnsi" w:hAnsiTheme="minorHAnsi"/>
          <w:sz w:val="24"/>
          <w:szCs w:val="24"/>
        </w:rPr>
      </w:pPr>
      <w:r w:rsidRPr="00A446B8">
        <w:rPr>
          <w:rFonts w:asciiTheme="minorHAnsi" w:hAnsiTheme="minorHAnsi"/>
          <w:sz w:val="24"/>
          <w:szCs w:val="24"/>
        </w:rPr>
        <w:t>Ammerman sees three dimensions of a congregation’s culture and identity:</w:t>
      </w:r>
    </w:p>
    <w:p w:rsidR="00E03F4B" w:rsidRPr="00A446B8" w:rsidRDefault="00E03F4B" w:rsidP="00E03F4B">
      <w:pPr>
        <w:pStyle w:val="NoSpacing"/>
        <w:numPr>
          <w:ilvl w:val="0"/>
          <w:numId w:val="2"/>
        </w:numPr>
        <w:rPr>
          <w:rFonts w:asciiTheme="minorHAnsi" w:hAnsiTheme="minorHAnsi"/>
          <w:sz w:val="24"/>
          <w:szCs w:val="24"/>
        </w:rPr>
      </w:pPr>
      <w:r w:rsidRPr="00A446B8">
        <w:rPr>
          <w:rFonts w:asciiTheme="minorHAnsi" w:hAnsiTheme="minorHAnsi"/>
          <w:sz w:val="24"/>
          <w:szCs w:val="24"/>
        </w:rPr>
        <w:t>Activities:  What the congregation does together</w:t>
      </w:r>
    </w:p>
    <w:p w:rsidR="00E03F4B" w:rsidRPr="00A446B8" w:rsidRDefault="00E03F4B" w:rsidP="00E03F4B">
      <w:pPr>
        <w:pStyle w:val="NoSpacing"/>
        <w:numPr>
          <w:ilvl w:val="0"/>
          <w:numId w:val="2"/>
        </w:numPr>
        <w:rPr>
          <w:rFonts w:asciiTheme="minorHAnsi" w:hAnsiTheme="minorHAnsi"/>
          <w:sz w:val="24"/>
          <w:szCs w:val="24"/>
        </w:rPr>
      </w:pPr>
      <w:r w:rsidRPr="00A446B8">
        <w:rPr>
          <w:rFonts w:asciiTheme="minorHAnsi" w:hAnsiTheme="minorHAnsi"/>
          <w:sz w:val="24"/>
          <w:szCs w:val="24"/>
        </w:rPr>
        <w:t>Artifacts:  The things congregations make</w:t>
      </w:r>
    </w:p>
    <w:p w:rsidR="00E03F4B" w:rsidRPr="00A446B8" w:rsidRDefault="00E03F4B" w:rsidP="00E03F4B">
      <w:pPr>
        <w:pStyle w:val="NoSpacing"/>
        <w:numPr>
          <w:ilvl w:val="0"/>
          <w:numId w:val="2"/>
        </w:numPr>
        <w:rPr>
          <w:rFonts w:asciiTheme="minorHAnsi" w:hAnsiTheme="minorHAnsi"/>
          <w:sz w:val="24"/>
          <w:szCs w:val="24"/>
        </w:rPr>
      </w:pPr>
      <w:r w:rsidRPr="00A446B8">
        <w:rPr>
          <w:rFonts w:asciiTheme="minorHAnsi" w:hAnsiTheme="minorHAnsi"/>
          <w:sz w:val="24"/>
          <w:szCs w:val="24"/>
        </w:rPr>
        <w:t>Accounts: The stories congregations tell</w:t>
      </w:r>
    </w:p>
    <w:p w:rsidR="00E03F4B" w:rsidRPr="00A446B8" w:rsidRDefault="00E03F4B" w:rsidP="00E03F4B">
      <w:pPr>
        <w:pStyle w:val="NoSpacing"/>
        <w:ind w:left="45"/>
        <w:rPr>
          <w:rFonts w:asciiTheme="minorHAnsi" w:hAnsiTheme="minorHAnsi"/>
          <w:sz w:val="24"/>
          <w:szCs w:val="24"/>
        </w:rPr>
      </w:pPr>
    </w:p>
    <w:p w:rsidR="00E03F4B" w:rsidRPr="00A446B8" w:rsidRDefault="00E03F4B" w:rsidP="00E03F4B">
      <w:pPr>
        <w:pStyle w:val="NoSpacing"/>
        <w:rPr>
          <w:rFonts w:asciiTheme="minorHAnsi" w:hAnsiTheme="minorHAnsi"/>
          <w:sz w:val="24"/>
          <w:szCs w:val="24"/>
        </w:rPr>
      </w:pPr>
      <w:r w:rsidRPr="00A446B8">
        <w:rPr>
          <w:rFonts w:asciiTheme="minorHAnsi" w:hAnsiTheme="minorHAnsi"/>
          <w:sz w:val="24"/>
          <w:szCs w:val="24"/>
        </w:rPr>
        <w:t xml:space="preserve">Here is one of Dr. Ammerman’s most important observations about the culture and identity of a church: </w:t>
      </w:r>
      <w:r w:rsidRPr="00A446B8">
        <w:rPr>
          <w:rFonts w:asciiTheme="minorHAnsi" w:hAnsiTheme="minorHAnsi"/>
          <w:b/>
          <w:sz w:val="24"/>
          <w:szCs w:val="24"/>
        </w:rPr>
        <w:t>Congregational culture is not static or unchanging; it is dynamic and constantly evolving.</w:t>
      </w:r>
      <w:r w:rsidRPr="00A446B8">
        <w:rPr>
          <w:rFonts w:asciiTheme="minorHAnsi" w:hAnsiTheme="minorHAnsi"/>
          <w:sz w:val="24"/>
          <w:szCs w:val="24"/>
        </w:rPr>
        <w:t xml:space="preserve"> New people, new leaders</w:t>
      </w:r>
      <w:r w:rsidR="00834776" w:rsidRPr="00A446B8">
        <w:rPr>
          <w:rFonts w:asciiTheme="minorHAnsi" w:hAnsiTheme="minorHAnsi"/>
          <w:sz w:val="24"/>
          <w:szCs w:val="24"/>
        </w:rPr>
        <w:t>,</w:t>
      </w:r>
      <w:r w:rsidRPr="00A446B8">
        <w:rPr>
          <w:rFonts w:asciiTheme="minorHAnsi" w:hAnsiTheme="minorHAnsi"/>
          <w:sz w:val="24"/>
          <w:szCs w:val="24"/>
        </w:rPr>
        <w:t xml:space="preserve"> and changes in the circumstances or larger culture may influence the change of congregational culture. </w:t>
      </w:r>
      <w:r w:rsidRPr="00146701">
        <w:rPr>
          <w:rFonts w:asciiTheme="minorHAnsi" w:hAnsiTheme="minorHAnsi"/>
          <w:b/>
          <w:sz w:val="24"/>
          <w:szCs w:val="24"/>
        </w:rPr>
        <w:t>We are constantly shaping the culture of our congregation.</w:t>
      </w:r>
    </w:p>
    <w:p w:rsidR="00E03F4B" w:rsidRPr="00A446B8" w:rsidRDefault="00E03F4B" w:rsidP="00E03F4B">
      <w:pPr>
        <w:pStyle w:val="NoSpacing"/>
        <w:rPr>
          <w:rFonts w:asciiTheme="minorHAnsi" w:hAnsiTheme="minorHAnsi"/>
          <w:sz w:val="24"/>
          <w:szCs w:val="24"/>
        </w:rPr>
      </w:pPr>
    </w:p>
    <w:p w:rsidR="00E03F4B" w:rsidRPr="00A446B8" w:rsidRDefault="00146701" w:rsidP="00E03F4B">
      <w:pPr>
        <w:pStyle w:val="NoSpacing"/>
        <w:rPr>
          <w:rFonts w:asciiTheme="minorHAnsi" w:hAnsiTheme="minorHAnsi"/>
          <w:sz w:val="24"/>
          <w:szCs w:val="24"/>
        </w:rPr>
      </w:pPr>
      <w:r>
        <w:rPr>
          <w:rFonts w:asciiTheme="minorHAnsi" w:hAnsiTheme="minorHAnsi"/>
          <w:b/>
          <w:sz w:val="24"/>
          <w:szCs w:val="24"/>
        </w:rPr>
        <w:t>S</w:t>
      </w:r>
      <w:r w:rsidR="0054744D">
        <w:rPr>
          <w:rFonts w:asciiTheme="minorHAnsi" w:hAnsiTheme="minorHAnsi"/>
          <w:b/>
          <w:sz w:val="24"/>
          <w:szCs w:val="24"/>
        </w:rPr>
        <w:t>even factors that</w:t>
      </w:r>
      <w:r w:rsidR="00E03F4B" w:rsidRPr="00A446B8">
        <w:rPr>
          <w:rFonts w:asciiTheme="minorHAnsi" w:hAnsiTheme="minorHAnsi"/>
          <w:b/>
          <w:sz w:val="24"/>
          <w:szCs w:val="24"/>
        </w:rPr>
        <w:t xml:space="preserve"> infl</w:t>
      </w:r>
      <w:r w:rsidR="0054744D">
        <w:rPr>
          <w:rFonts w:asciiTheme="minorHAnsi" w:hAnsiTheme="minorHAnsi"/>
          <w:b/>
          <w:sz w:val="24"/>
          <w:szCs w:val="24"/>
        </w:rPr>
        <w:t xml:space="preserve">uence </w:t>
      </w:r>
      <w:r>
        <w:rPr>
          <w:rFonts w:asciiTheme="minorHAnsi" w:hAnsiTheme="minorHAnsi"/>
          <w:b/>
          <w:sz w:val="24"/>
          <w:szCs w:val="24"/>
        </w:rPr>
        <w:t>the culture/</w:t>
      </w:r>
      <w:r w:rsidR="00E03F4B" w:rsidRPr="00A446B8">
        <w:rPr>
          <w:rFonts w:asciiTheme="minorHAnsi" w:hAnsiTheme="minorHAnsi"/>
          <w:b/>
          <w:sz w:val="24"/>
          <w:szCs w:val="24"/>
        </w:rPr>
        <w:t>identity of a congregation over time:</w:t>
      </w:r>
      <w:r w:rsidR="00F74FF6" w:rsidRPr="00A446B8">
        <w:rPr>
          <w:rFonts w:asciiTheme="minorHAnsi" w:hAnsiTheme="minorHAnsi"/>
          <w:sz w:val="24"/>
          <w:szCs w:val="24"/>
        </w:rPr>
        <w:t xml:space="preserve"> </w:t>
      </w:r>
    </w:p>
    <w:p w:rsidR="00E03F4B" w:rsidRPr="00A446B8" w:rsidRDefault="00E03F4B" w:rsidP="00E03F4B">
      <w:pPr>
        <w:pStyle w:val="NoSpacing"/>
        <w:numPr>
          <w:ilvl w:val="0"/>
          <w:numId w:val="3"/>
        </w:numPr>
        <w:rPr>
          <w:rFonts w:asciiTheme="minorHAnsi" w:hAnsiTheme="minorHAnsi"/>
          <w:sz w:val="24"/>
          <w:szCs w:val="24"/>
        </w:rPr>
      </w:pPr>
      <w:r w:rsidRPr="00A446B8">
        <w:rPr>
          <w:rFonts w:asciiTheme="minorHAnsi" w:hAnsiTheme="minorHAnsi"/>
          <w:sz w:val="24"/>
          <w:szCs w:val="24"/>
        </w:rPr>
        <w:t>Congregational size in terms of average weekly worship attendance.</w:t>
      </w:r>
      <w:r w:rsidR="002140A4" w:rsidRPr="00A446B8">
        <w:rPr>
          <w:rFonts w:asciiTheme="minorHAnsi" w:hAnsiTheme="minorHAnsi"/>
          <w:sz w:val="24"/>
          <w:szCs w:val="24"/>
        </w:rPr>
        <w:t xml:space="preserve"> (see various publications of the</w:t>
      </w:r>
      <w:r w:rsidR="00EC3EEC" w:rsidRPr="00A446B8">
        <w:rPr>
          <w:rFonts w:asciiTheme="minorHAnsi" w:hAnsiTheme="minorHAnsi"/>
          <w:sz w:val="24"/>
          <w:szCs w:val="24"/>
        </w:rPr>
        <w:t xml:space="preserve"> </w:t>
      </w:r>
      <w:r w:rsidR="00881BEB" w:rsidRPr="00A446B8">
        <w:rPr>
          <w:rFonts w:asciiTheme="minorHAnsi" w:hAnsiTheme="minorHAnsi"/>
          <w:sz w:val="24"/>
          <w:szCs w:val="24"/>
        </w:rPr>
        <w:t xml:space="preserve">(former) </w:t>
      </w:r>
      <w:r w:rsidR="00EC3EEC" w:rsidRPr="00A446B8">
        <w:rPr>
          <w:rFonts w:asciiTheme="minorHAnsi" w:hAnsiTheme="minorHAnsi"/>
          <w:sz w:val="24"/>
          <w:szCs w:val="24"/>
        </w:rPr>
        <w:t>Alban Institu</w:t>
      </w:r>
      <w:r w:rsidR="008A2A1F" w:rsidRPr="00A446B8">
        <w:rPr>
          <w:rFonts w:asciiTheme="minorHAnsi" w:hAnsiTheme="minorHAnsi"/>
          <w:sz w:val="24"/>
          <w:szCs w:val="24"/>
        </w:rPr>
        <w:t>te on church size;</w:t>
      </w:r>
      <w:r w:rsidR="002140A4" w:rsidRPr="00A446B8">
        <w:rPr>
          <w:rFonts w:asciiTheme="minorHAnsi" w:hAnsiTheme="minorHAnsi"/>
          <w:sz w:val="24"/>
          <w:szCs w:val="24"/>
        </w:rPr>
        <w:t xml:space="preserve"> </w:t>
      </w:r>
      <w:r w:rsidR="00F01A32" w:rsidRPr="00A446B8">
        <w:rPr>
          <w:rFonts w:asciiTheme="minorHAnsi" w:hAnsiTheme="minorHAnsi"/>
          <w:sz w:val="24"/>
          <w:szCs w:val="24"/>
        </w:rPr>
        <w:t>(see Susan Beaumont</w:t>
      </w:r>
      <w:r w:rsidR="00F01A32" w:rsidRPr="00A446B8">
        <w:rPr>
          <w:rFonts w:asciiTheme="minorHAnsi" w:hAnsiTheme="minorHAnsi"/>
          <w:i/>
          <w:sz w:val="24"/>
          <w:szCs w:val="24"/>
        </w:rPr>
        <w:t>, Inside the Large Congregation</w:t>
      </w:r>
      <w:r w:rsidR="00F01A32" w:rsidRPr="00A446B8">
        <w:rPr>
          <w:rFonts w:asciiTheme="minorHAnsi" w:hAnsiTheme="minorHAnsi"/>
          <w:sz w:val="24"/>
          <w:szCs w:val="24"/>
        </w:rPr>
        <w:t xml:space="preserve"> (2011) for even larger churches)</w:t>
      </w:r>
    </w:p>
    <w:p w:rsidR="00E03F4B" w:rsidRPr="00A446B8" w:rsidRDefault="00F74FF6"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Family size church: under 50 in average weekly attendance</w:t>
      </w:r>
    </w:p>
    <w:p w:rsidR="00F74FF6" w:rsidRPr="00A446B8" w:rsidRDefault="00F74FF6"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Pastoral size church: 50 to 150 in average weekly attendance</w:t>
      </w:r>
    </w:p>
    <w:p w:rsidR="00E03F4B" w:rsidRPr="00A446B8" w:rsidRDefault="00F74FF6"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Program size church 150 to 350 in average weekly attendance</w:t>
      </w:r>
    </w:p>
    <w:p w:rsidR="00F74FF6" w:rsidRPr="00A446B8" w:rsidRDefault="00F74FF6"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Corporation size church above 350 in average weekly attendance</w:t>
      </w:r>
    </w:p>
    <w:p w:rsidR="00E03F4B" w:rsidRPr="00A446B8" w:rsidRDefault="00E03F4B" w:rsidP="00E03F4B">
      <w:pPr>
        <w:pStyle w:val="NoSpacing"/>
        <w:numPr>
          <w:ilvl w:val="0"/>
          <w:numId w:val="3"/>
        </w:numPr>
        <w:rPr>
          <w:rFonts w:asciiTheme="minorHAnsi" w:hAnsiTheme="minorHAnsi"/>
          <w:sz w:val="24"/>
          <w:szCs w:val="24"/>
        </w:rPr>
      </w:pPr>
      <w:r w:rsidRPr="00A446B8">
        <w:rPr>
          <w:rFonts w:asciiTheme="minorHAnsi" w:hAnsiTheme="minorHAnsi"/>
          <w:sz w:val="24"/>
          <w:szCs w:val="24"/>
        </w:rPr>
        <w:t>Affiliation with a denomination or tradition</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Congregational culture is influenced by the founding narrative of its denomination</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Denominational affiliation and tradition influences theological perspectives of a congregation</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Congregations have shared history with their denominations/traditions: the stories of our tradition or affiliation become our stories.</w:t>
      </w:r>
    </w:p>
    <w:p w:rsidR="00E03F4B" w:rsidRPr="00A446B8" w:rsidRDefault="00E03F4B" w:rsidP="00E03F4B">
      <w:pPr>
        <w:pStyle w:val="NoSpacing"/>
        <w:numPr>
          <w:ilvl w:val="0"/>
          <w:numId w:val="3"/>
        </w:numPr>
        <w:rPr>
          <w:rFonts w:asciiTheme="minorHAnsi" w:hAnsiTheme="minorHAnsi"/>
          <w:sz w:val="24"/>
          <w:szCs w:val="24"/>
        </w:rPr>
      </w:pPr>
      <w:r w:rsidRPr="00A446B8">
        <w:rPr>
          <w:rFonts w:asciiTheme="minorHAnsi" w:hAnsiTheme="minorHAnsi"/>
          <w:sz w:val="24"/>
          <w:szCs w:val="24"/>
        </w:rPr>
        <w:t>Theological perspectives</w:t>
      </w:r>
      <w:r w:rsidR="001B4781" w:rsidRPr="00A446B8">
        <w:rPr>
          <w:rFonts w:asciiTheme="minorHAnsi" w:hAnsiTheme="minorHAnsi"/>
          <w:sz w:val="24"/>
          <w:szCs w:val="24"/>
        </w:rPr>
        <w:t xml:space="preserve"> (Caution: labels can be slippery; often assigned by others)</w:t>
      </w:r>
    </w:p>
    <w:p w:rsidR="00E03F4B" w:rsidRPr="00A446B8" w:rsidRDefault="00146701" w:rsidP="00E03F4B">
      <w:pPr>
        <w:pStyle w:val="NoSpacing"/>
        <w:numPr>
          <w:ilvl w:val="1"/>
          <w:numId w:val="3"/>
        </w:numPr>
        <w:rPr>
          <w:rFonts w:asciiTheme="minorHAnsi" w:hAnsiTheme="minorHAnsi"/>
          <w:sz w:val="24"/>
          <w:szCs w:val="24"/>
        </w:rPr>
      </w:pPr>
      <w:r>
        <w:rPr>
          <w:rFonts w:asciiTheme="minorHAnsi" w:hAnsiTheme="minorHAnsi"/>
          <w:sz w:val="24"/>
          <w:szCs w:val="24"/>
        </w:rPr>
        <w:t>Predominant</w:t>
      </w:r>
      <w:r w:rsidR="00D74D02" w:rsidRPr="00A446B8">
        <w:rPr>
          <w:rFonts w:asciiTheme="minorHAnsi" w:hAnsiTheme="minorHAnsi"/>
          <w:sz w:val="24"/>
          <w:szCs w:val="24"/>
        </w:rPr>
        <w:t xml:space="preserve"> </w:t>
      </w:r>
      <w:r w:rsidR="00B43DC5">
        <w:rPr>
          <w:rFonts w:asciiTheme="minorHAnsi" w:hAnsiTheme="minorHAnsi"/>
          <w:sz w:val="24"/>
          <w:szCs w:val="24"/>
        </w:rPr>
        <w:t>focus</w:t>
      </w:r>
      <w:r>
        <w:rPr>
          <w:rFonts w:asciiTheme="minorHAnsi" w:hAnsiTheme="minorHAnsi"/>
          <w:sz w:val="24"/>
          <w:szCs w:val="24"/>
        </w:rPr>
        <w:t xml:space="preserve"> of the</w:t>
      </w:r>
      <w:r w:rsidR="00B34A94">
        <w:rPr>
          <w:rFonts w:asciiTheme="minorHAnsi" w:hAnsiTheme="minorHAnsi"/>
          <w:sz w:val="24"/>
          <w:szCs w:val="24"/>
        </w:rPr>
        <w:t xml:space="preserve"> largest</w:t>
      </w:r>
      <w:r>
        <w:rPr>
          <w:rFonts w:asciiTheme="minorHAnsi" w:hAnsiTheme="minorHAnsi"/>
          <w:sz w:val="24"/>
          <w:szCs w:val="24"/>
        </w:rPr>
        <w:t xml:space="preserve"> </w:t>
      </w:r>
      <w:r w:rsidR="00D74D02" w:rsidRPr="00A446B8">
        <w:rPr>
          <w:rFonts w:asciiTheme="minorHAnsi" w:hAnsiTheme="minorHAnsi"/>
          <w:sz w:val="24"/>
          <w:szCs w:val="24"/>
        </w:rPr>
        <w:t>branches of</w:t>
      </w:r>
      <w:r w:rsidR="00E03F4B" w:rsidRPr="00A446B8">
        <w:rPr>
          <w:rFonts w:asciiTheme="minorHAnsi" w:hAnsiTheme="minorHAnsi"/>
          <w:sz w:val="24"/>
          <w:szCs w:val="24"/>
        </w:rPr>
        <w:t xml:space="preserve"> Christianity</w:t>
      </w:r>
      <w:r w:rsidR="001B4781" w:rsidRPr="00A446B8">
        <w:rPr>
          <w:rFonts w:asciiTheme="minorHAnsi" w:hAnsiTheme="minorHAnsi"/>
          <w:sz w:val="24"/>
          <w:szCs w:val="24"/>
        </w:rPr>
        <w:t xml:space="preserve"> (sometimes overlap)</w:t>
      </w:r>
      <w:r w:rsidR="00D74D02" w:rsidRPr="00A446B8">
        <w:rPr>
          <w:rFonts w:asciiTheme="minorHAnsi" w:hAnsiTheme="minorHAnsi"/>
          <w:sz w:val="24"/>
          <w:szCs w:val="24"/>
        </w:rPr>
        <w:t>:</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lastRenderedPageBreak/>
        <w:t xml:space="preserve"> </w:t>
      </w:r>
      <w:r w:rsidR="00146701" w:rsidRPr="00A446B8">
        <w:rPr>
          <w:rFonts w:asciiTheme="minorHAnsi" w:hAnsiTheme="minorHAnsi"/>
          <w:sz w:val="24"/>
          <w:szCs w:val="24"/>
        </w:rPr>
        <w:t>Roman Catholics</w:t>
      </w:r>
      <w:r w:rsidR="00146701">
        <w:rPr>
          <w:rFonts w:asciiTheme="minorHAnsi" w:hAnsiTheme="minorHAnsi"/>
          <w:sz w:val="24"/>
          <w:szCs w:val="24"/>
        </w:rPr>
        <w:t>:</w:t>
      </w:r>
      <w:r w:rsidR="00146701" w:rsidRPr="00A446B8">
        <w:rPr>
          <w:rFonts w:asciiTheme="minorHAnsi" w:hAnsiTheme="minorHAnsi"/>
          <w:sz w:val="24"/>
          <w:szCs w:val="24"/>
        </w:rPr>
        <w:t xml:space="preserve"> </w:t>
      </w:r>
      <w:r w:rsidR="00146701">
        <w:rPr>
          <w:rFonts w:asciiTheme="minorHAnsi" w:hAnsiTheme="minorHAnsi"/>
          <w:sz w:val="24"/>
          <w:szCs w:val="24"/>
        </w:rPr>
        <w:t>Sacramental Christians</w:t>
      </w:r>
      <w:r w:rsidRPr="00A446B8">
        <w:rPr>
          <w:rFonts w:asciiTheme="minorHAnsi" w:hAnsiTheme="minorHAnsi"/>
          <w:sz w:val="24"/>
          <w:szCs w:val="24"/>
        </w:rPr>
        <w:t xml:space="preserve"> </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t xml:space="preserve"> </w:t>
      </w:r>
      <w:r w:rsidR="00146701" w:rsidRPr="00A446B8">
        <w:rPr>
          <w:rFonts w:asciiTheme="minorHAnsi" w:hAnsiTheme="minorHAnsi"/>
          <w:sz w:val="24"/>
          <w:szCs w:val="24"/>
        </w:rPr>
        <w:t xml:space="preserve">Conservative Evangelical and Fundamentalist </w:t>
      </w:r>
      <w:r w:rsidR="00146701">
        <w:rPr>
          <w:rFonts w:asciiTheme="minorHAnsi" w:hAnsiTheme="minorHAnsi"/>
          <w:sz w:val="24"/>
          <w:szCs w:val="24"/>
        </w:rPr>
        <w:t>: Born-Again Christians</w:t>
      </w:r>
      <w:r w:rsidRPr="00A446B8">
        <w:rPr>
          <w:rFonts w:asciiTheme="minorHAnsi" w:hAnsiTheme="minorHAnsi"/>
          <w:sz w:val="24"/>
          <w:szCs w:val="24"/>
        </w:rPr>
        <w:t xml:space="preserve"> </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t xml:space="preserve"> </w:t>
      </w:r>
      <w:r w:rsidR="00146701" w:rsidRPr="00A446B8">
        <w:rPr>
          <w:rFonts w:asciiTheme="minorHAnsi" w:hAnsiTheme="minorHAnsi"/>
          <w:sz w:val="24"/>
          <w:szCs w:val="24"/>
        </w:rPr>
        <w:t>Mainline Protestant; progressive/liberal</w:t>
      </w:r>
      <w:r w:rsidR="00146701">
        <w:rPr>
          <w:rFonts w:asciiTheme="minorHAnsi" w:hAnsiTheme="minorHAnsi"/>
          <w:sz w:val="24"/>
          <w:szCs w:val="24"/>
        </w:rPr>
        <w:t>:</w:t>
      </w:r>
      <w:r w:rsidR="00146701" w:rsidRPr="00A446B8">
        <w:rPr>
          <w:rFonts w:asciiTheme="minorHAnsi" w:hAnsiTheme="minorHAnsi"/>
          <w:sz w:val="24"/>
          <w:szCs w:val="24"/>
        </w:rPr>
        <w:t xml:space="preserve"> </w:t>
      </w:r>
      <w:r w:rsidR="00146701">
        <w:rPr>
          <w:rFonts w:asciiTheme="minorHAnsi" w:hAnsiTheme="minorHAnsi"/>
          <w:sz w:val="24"/>
          <w:szCs w:val="24"/>
        </w:rPr>
        <w:t>Golden Rule Christians</w:t>
      </w:r>
      <w:r w:rsidRPr="00A446B8">
        <w:rPr>
          <w:rFonts w:asciiTheme="minorHAnsi" w:hAnsiTheme="minorHAnsi"/>
          <w:sz w:val="24"/>
          <w:szCs w:val="24"/>
        </w:rPr>
        <w:t xml:space="preserve"> </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Most denominations/associations have their own version of conservative and liberal</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Theological paradigms evolve and change over time</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t xml:space="preserve"> Five historical eras with prevailing or dominant theological paradigms (see Kung, </w:t>
      </w:r>
      <w:r w:rsidRPr="00A446B8">
        <w:rPr>
          <w:rFonts w:asciiTheme="minorHAnsi" w:hAnsiTheme="minorHAnsi"/>
          <w:i/>
          <w:sz w:val="24"/>
          <w:szCs w:val="24"/>
        </w:rPr>
        <w:t>Theology for the Third Millennium</w:t>
      </w:r>
      <w:r w:rsidRPr="00A446B8">
        <w:rPr>
          <w:rFonts w:asciiTheme="minorHAnsi" w:hAnsiTheme="minorHAnsi"/>
          <w:sz w:val="24"/>
          <w:szCs w:val="24"/>
        </w:rPr>
        <w:t xml:space="preserve">, 1990). Kung sees an emerging of sixth era which he calls a post-modern or ecumenical paradigm.  </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t xml:space="preserve"> Bi</w:t>
      </w:r>
      <w:r w:rsidR="00146701">
        <w:rPr>
          <w:rFonts w:asciiTheme="minorHAnsi" w:hAnsiTheme="minorHAnsi"/>
          <w:sz w:val="24"/>
          <w:szCs w:val="24"/>
        </w:rPr>
        <w:t>blical interpretation shapes</w:t>
      </w:r>
      <w:r w:rsidRPr="00A446B8">
        <w:rPr>
          <w:rFonts w:asciiTheme="minorHAnsi" w:hAnsiTheme="minorHAnsi"/>
          <w:sz w:val="24"/>
          <w:szCs w:val="24"/>
        </w:rPr>
        <w:t xml:space="preserve"> theological perspectives (see Howard Snyder, </w:t>
      </w:r>
      <w:r w:rsidR="00146701">
        <w:rPr>
          <w:rFonts w:asciiTheme="minorHAnsi" w:hAnsiTheme="minorHAnsi"/>
          <w:sz w:val="24"/>
          <w:szCs w:val="24"/>
        </w:rPr>
        <w:t xml:space="preserve">1999, </w:t>
      </w:r>
      <w:r w:rsidRPr="00A446B8">
        <w:rPr>
          <w:rFonts w:asciiTheme="minorHAnsi" w:hAnsiTheme="minorHAnsi"/>
          <w:i/>
          <w:sz w:val="24"/>
          <w:szCs w:val="24"/>
        </w:rPr>
        <w:t>Models of the Kingdom</w:t>
      </w:r>
      <w:r w:rsidRPr="00A446B8">
        <w:rPr>
          <w:rFonts w:asciiTheme="minorHAnsi" w:hAnsiTheme="minorHAnsi"/>
          <w:sz w:val="24"/>
          <w:szCs w:val="24"/>
        </w:rPr>
        <w:t>). Snyder identifies eight different emphases on Jesus teaching of what has been called the kingdom, dominion</w:t>
      </w:r>
      <w:r w:rsidR="00F01A32" w:rsidRPr="00A446B8">
        <w:rPr>
          <w:rFonts w:asciiTheme="minorHAnsi" w:hAnsiTheme="minorHAnsi"/>
          <w:sz w:val="24"/>
          <w:szCs w:val="24"/>
        </w:rPr>
        <w:t>,</w:t>
      </w:r>
      <w:r w:rsidRPr="00A446B8">
        <w:rPr>
          <w:rFonts w:asciiTheme="minorHAnsi" w:hAnsiTheme="minorHAnsi"/>
          <w:sz w:val="24"/>
          <w:szCs w:val="24"/>
        </w:rPr>
        <w:t xml:space="preserve"> or reign of God.</w:t>
      </w:r>
    </w:p>
    <w:p w:rsidR="00E03F4B" w:rsidRPr="00A446B8" w:rsidRDefault="00E03F4B" w:rsidP="00E03F4B">
      <w:pPr>
        <w:pStyle w:val="NoSpacing"/>
        <w:numPr>
          <w:ilvl w:val="0"/>
          <w:numId w:val="3"/>
        </w:numPr>
        <w:rPr>
          <w:rFonts w:asciiTheme="minorHAnsi" w:hAnsiTheme="minorHAnsi"/>
          <w:sz w:val="24"/>
          <w:szCs w:val="24"/>
        </w:rPr>
      </w:pPr>
      <w:r w:rsidRPr="00A446B8">
        <w:rPr>
          <w:rFonts w:asciiTheme="minorHAnsi" w:hAnsiTheme="minorHAnsi"/>
          <w:sz w:val="24"/>
          <w:szCs w:val="24"/>
        </w:rPr>
        <w:t>Mission perspectives</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This-worldly or other-worldly emphasis</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Inward or outward focus</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Predominant orientation ((Roozen, McKinney and Carroll</w:t>
      </w:r>
      <w:r w:rsidR="007A0F18" w:rsidRPr="00A446B8">
        <w:rPr>
          <w:rFonts w:asciiTheme="minorHAnsi" w:hAnsiTheme="minorHAnsi"/>
          <w:sz w:val="24"/>
          <w:szCs w:val="24"/>
        </w:rPr>
        <w:t xml:space="preserve"> in Ammerman 1998</w:t>
      </w:r>
      <w:r w:rsidRPr="00A446B8">
        <w:rPr>
          <w:rFonts w:asciiTheme="minorHAnsi" w:hAnsiTheme="minorHAnsi"/>
          <w:sz w:val="24"/>
          <w:szCs w:val="24"/>
        </w:rPr>
        <w:t>)</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t xml:space="preserve"> Sanctuary: Providing sacred space that is a safe haven from this world</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t xml:space="preserve"> Evangelistic: Seeking individuals who need salvation thereby changing the world on</w:t>
      </w:r>
      <w:r w:rsidR="00146701">
        <w:rPr>
          <w:rFonts w:asciiTheme="minorHAnsi" w:hAnsiTheme="minorHAnsi"/>
          <w:sz w:val="24"/>
          <w:szCs w:val="24"/>
        </w:rPr>
        <w:t>e</w:t>
      </w:r>
      <w:r w:rsidRPr="00A446B8">
        <w:rPr>
          <w:rFonts w:asciiTheme="minorHAnsi" w:hAnsiTheme="minorHAnsi"/>
          <w:sz w:val="24"/>
          <w:szCs w:val="24"/>
        </w:rPr>
        <w:t xml:space="preserve"> individual at a time.</w:t>
      </w:r>
    </w:p>
    <w:p w:rsidR="00E03F4B" w:rsidRPr="00A446B8" w:rsidRDefault="00E03F4B" w:rsidP="00E03F4B">
      <w:pPr>
        <w:pStyle w:val="NoSpacing"/>
        <w:numPr>
          <w:ilvl w:val="2"/>
          <w:numId w:val="3"/>
        </w:numPr>
        <w:rPr>
          <w:rFonts w:asciiTheme="minorHAnsi" w:hAnsiTheme="minorHAnsi"/>
          <w:sz w:val="24"/>
          <w:szCs w:val="24"/>
        </w:rPr>
      </w:pPr>
      <w:r w:rsidRPr="00A446B8">
        <w:rPr>
          <w:rFonts w:asciiTheme="minorHAnsi" w:hAnsiTheme="minorHAnsi"/>
          <w:sz w:val="24"/>
          <w:szCs w:val="24"/>
        </w:rPr>
        <w:t xml:space="preserve"> Civic: Acting as promoters and preservers of what is good in this world.</w:t>
      </w:r>
    </w:p>
    <w:p w:rsidR="00E03F4B" w:rsidRPr="00A446B8" w:rsidRDefault="00A446B8" w:rsidP="00E03F4B">
      <w:pPr>
        <w:pStyle w:val="NoSpacing"/>
        <w:numPr>
          <w:ilvl w:val="2"/>
          <w:numId w:val="3"/>
        </w:numPr>
        <w:rPr>
          <w:rFonts w:asciiTheme="minorHAnsi" w:hAnsiTheme="minorHAnsi"/>
          <w:sz w:val="24"/>
          <w:szCs w:val="24"/>
        </w:rPr>
      </w:pPr>
      <w:r>
        <w:rPr>
          <w:rFonts w:asciiTheme="minorHAnsi" w:hAnsiTheme="minorHAnsi"/>
          <w:sz w:val="24"/>
          <w:szCs w:val="24"/>
        </w:rPr>
        <w:t>Activist:  Seeking to change</w:t>
      </w:r>
      <w:r w:rsidR="00E03F4B" w:rsidRPr="00A446B8">
        <w:rPr>
          <w:rFonts w:asciiTheme="minorHAnsi" w:hAnsiTheme="minorHAnsi"/>
          <w:sz w:val="24"/>
          <w:szCs w:val="24"/>
        </w:rPr>
        <w:t xml:space="preserve"> </w:t>
      </w:r>
      <w:r>
        <w:rPr>
          <w:rFonts w:asciiTheme="minorHAnsi" w:hAnsiTheme="minorHAnsi"/>
          <w:sz w:val="24"/>
          <w:szCs w:val="24"/>
        </w:rPr>
        <w:t>world structures</w:t>
      </w:r>
      <w:r w:rsidR="00E03F4B" w:rsidRPr="00A446B8">
        <w:rPr>
          <w:rFonts w:asciiTheme="minorHAnsi" w:hAnsiTheme="minorHAnsi"/>
          <w:sz w:val="24"/>
          <w:szCs w:val="24"/>
        </w:rPr>
        <w:t xml:space="preserve"> that cause sufferin</w:t>
      </w:r>
      <w:r>
        <w:rPr>
          <w:rFonts w:asciiTheme="minorHAnsi" w:hAnsiTheme="minorHAnsi"/>
          <w:sz w:val="24"/>
          <w:szCs w:val="24"/>
        </w:rPr>
        <w:t>g and</w:t>
      </w:r>
      <w:r w:rsidR="00E03F4B" w:rsidRPr="00A446B8">
        <w:rPr>
          <w:rFonts w:asciiTheme="minorHAnsi" w:hAnsiTheme="minorHAnsi"/>
          <w:sz w:val="24"/>
          <w:szCs w:val="24"/>
        </w:rPr>
        <w:t xml:space="preserve"> injustice.</w:t>
      </w:r>
    </w:p>
    <w:p w:rsidR="00E03F4B" w:rsidRPr="00A446B8" w:rsidRDefault="001B4781" w:rsidP="00E03F4B">
      <w:pPr>
        <w:pStyle w:val="NoSpacing"/>
        <w:numPr>
          <w:ilvl w:val="0"/>
          <w:numId w:val="3"/>
        </w:numPr>
        <w:rPr>
          <w:rFonts w:asciiTheme="minorHAnsi" w:hAnsiTheme="minorHAnsi"/>
          <w:sz w:val="24"/>
          <w:szCs w:val="24"/>
        </w:rPr>
      </w:pPr>
      <w:r w:rsidRPr="00A446B8">
        <w:rPr>
          <w:rFonts w:asciiTheme="minorHAnsi" w:hAnsiTheme="minorHAnsi"/>
          <w:sz w:val="24"/>
          <w:szCs w:val="24"/>
        </w:rPr>
        <w:t xml:space="preserve">Culture in the larger society </w:t>
      </w:r>
      <w:r w:rsidR="00E03F4B" w:rsidRPr="00A446B8">
        <w:rPr>
          <w:rFonts w:asciiTheme="minorHAnsi" w:hAnsiTheme="minorHAnsi"/>
          <w:sz w:val="24"/>
          <w:szCs w:val="24"/>
        </w:rPr>
        <w:t>of the congregation’s location</w:t>
      </w:r>
    </w:p>
    <w:p w:rsidR="00110E06" w:rsidRPr="00A446B8" w:rsidRDefault="00110E06"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Religious and civil/political history of the nation and/or region</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Mobility of populations</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Immigration patterns</w:t>
      </w:r>
    </w:p>
    <w:p w:rsidR="00E03F4B"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Democratization of information</w:t>
      </w:r>
      <w:r w:rsidR="00110E06" w:rsidRPr="00A446B8">
        <w:rPr>
          <w:rFonts w:asciiTheme="minorHAnsi" w:hAnsiTheme="minorHAnsi"/>
          <w:sz w:val="24"/>
          <w:szCs w:val="24"/>
        </w:rPr>
        <w:t xml:space="preserve"> (internet; smart phones; social media)</w:t>
      </w:r>
    </w:p>
    <w:p w:rsidR="008A37E4" w:rsidRPr="00A446B8" w:rsidRDefault="008A37E4" w:rsidP="00E03F4B">
      <w:pPr>
        <w:pStyle w:val="NoSpacing"/>
        <w:numPr>
          <w:ilvl w:val="1"/>
          <w:numId w:val="3"/>
        </w:numPr>
        <w:rPr>
          <w:rFonts w:asciiTheme="minorHAnsi" w:hAnsiTheme="minorHAnsi"/>
          <w:sz w:val="24"/>
          <w:szCs w:val="24"/>
        </w:rPr>
      </w:pPr>
      <w:r>
        <w:rPr>
          <w:rFonts w:asciiTheme="minorHAnsi" w:hAnsiTheme="minorHAnsi"/>
          <w:sz w:val="24"/>
          <w:szCs w:val="24"/>
        </w:rPr>
        <w:t>Evolution in the nature and formation of social networks</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Emergence of religious pluralism</w:t>
      </w:r>
      <w:r w:rsidR="00B21854">
        <w:rPr>
          <w:rFonts w:asciiTheme="minorHAnsi" w:hAnsiTheme="minorHAnsi"/>
          <w:sz w:val="24"/>
          <w:szCs w:val="24"/>
        </w:rPr>
        <w:t xml:space="preserve"> and polarization</w:t>
      </w:r>
    </w:p>
    <w:p w:rsidR="00E03F4B" w:rsidRPr="00A446B8" w:rsidRDefault="00E03F4B" w:rsidP="00E03F4B">
      <w:pPr>
        <w:pStyle w:val="NoSpacing"/>
        <w:numPr>
          <w:ilvl w:val="0"/>
          <w:numId w:val="3"/>
        </w:numPr>
        <w:rPr>
          <w:rFonts w:asciiTheme="minorHAnsi" w:hAnsiTheme="minorHAnsi"/>
          <w:sz w:val="24"/>
          <w:szCs w:val="24"/>
        </w:rPr>
      </w:pPr>
      <w:r w:rsidRPr="00A446B8">
        <w:rPr>
          <w:rFonts w:asciiTheme="minorHAnsi" w:hAnsiTheme="minorHAnsi"/>
          <w:sz w:val="24"/>
          <w:szCs w:val="24"/>
        </w:rPr>
        <w:t>Internal demographics of the congregation</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Gender</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Age/Generation</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 xml:space="preserve">Race/Ethnicity </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Religious background</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Social Class</w:t>
      </w:r>
    </w:p>
    <w:p w:rsidR="00E03F4B" w:rsidRPr="00A446B8" w:rsidRDefault="00E03F4B" w:rsidP="00E03F4B">
      <w:pPr>
        <w:pStyle w:val="NoSpacing"/>
        <w:numPr>
          <w:ilvl w:val="1"/>
          <w:numId w:val="3"/>
        </w:numPr>
        <w:rPr>
          <w:rFonts w:asciiTheme="minorHAnsi" w:hAnsiTheme="minorHAnsi"/>
          <w:sz w:val="24"/>
          <w:szCs w:val="24"/>
        </w:rPr>
      </w:pPr>
      <w:r w:rsidRPr="00A446B8">
        <w:rPr>
          <w:rFonts w:asciiTheme="minorHAnsi" w:hAnsiTheme="minorHAnsi"/>
          <w:sz w:val="24"/>
          <w:szCs w:val="24"/>
        </w:rPr>
        <w:t>Education</w:t>
      </w:r>
    </w:p>
    <w:p w:rsidR="000A29F2" w:rsidRDefault="00E03F4B" w:rsidP="00E03F4B">
      <w:pPr>
        <w:pStyle w:val="NoSpacing"/>
        <w:numPr>
          <w:ilvl w:val="0"/>
          <w:numId w:val="3"/>
        </w:numPr>
        <w:rPr>
          <w:rFonts w:asciiTheme="minorHAnsi" w:hAnsiTheme="minorHAnsi"/>
          <w:sz w:val="24"/>
          <w:szCs w:val="24"/>
        </w:rPr>
      </w:pPr>
      <w:r w:rsidRPr="00A446B8">
        <w:rPr>
          <w:rFonts w:asciiTheme="minorHAnsi" w:hAnsiTheme="minorHAnsi"/>
          <w:sz w:val="24"/>
          <w:szCs w:val="24"/>
        </w:rPr>
        <w:t>Pastoral leadership style</w:t>
      </w:r>
      <w:r w:rsidR="008A37E4">
        <w:rPr>
          <w:rFonts w:asciiTheme="minorHAnsi" w:hAnsiTheme="minorHAnsi"/>
          <w:sz w:val="24"/>
          <w:szCs w:val="24"/>
        </w:rPr>
        <w:t>s</w:t>
      </w:r>
    </w:p>
    <w:p w:rsidR="00E03F4B" w:rsidRPr="000A29F2" w:rsidRDefault="00F74FF6" w:rsidP="000A29F2">
      <w:pPr>
        <w:pStyle w:val="NoSpacing"/>
        <w:numPr>
          <w:ilvl w:val="1"/>
          <w:numId w:val="3"/>
        </w:numPr>
        <w:rPr>
          <w:rFonts w:asciiTheme="minorHAnsi" w:hAnsiTheme="minorHAnsi"/>
          <w:sz w:val="24"/>
          <w:szCs w:val="24"/>
        </w:rPr>
      </w:pPr>
      <w:r w:rsidRPr="000A29F2">
        <w:rPr>
          <w:sz w:val="24"/>
          <w:szCs w:val="24"/>
        </w:rPr>
        <w:t xml:space="preserve">Carolyn </w:t>
      </w:r>
      <w:r w:rsidR="000A29F2">
        <w:rPr>
          <w:sz w:val="24"/>
          <w:szCs w:val="24"/>
        </w:rPr>
        <w:t xml:space="preserve">Weese </w:t>
      </w:r>
      <w:r w:rsidRPr="000A29F2">
        <w:rPr>
          <w:sz w:val="24"/>
          <w:szCs w:val="24"/>
        </w:rPr>
        <w:t xml:space="preserve">and </w:t>
      </w:r>
      <w:r w:rsidR="000A29F2" w:rsidRPr="000A29F2">
        <w:rPr>
          <w:sz w:val="24"/>
          <w:szCs w:val="24"/>
        </w:rPr>
        <w:t xml:space="preserve">J. Russell </w:t>
      </w:r>
      <w:r w:rsidRPr="000A29F2">
        <w:rPr>
          <w:sz w:val="24"/>
          <w:szCs w:val="24"/>
        </w:rPr>
        <w:t xml:space="preserve">Crabtree, </w:t>
      </w:r>
      <w:r w:rsidRPr="000A29F2">
        <w:rPr>
          <w:i/>
          <w:sz w:val="24"/>
          <w:szCs w:val="24"/>
        </w:rPr>
        <w:t>The Elephant in the Board Room: Speaking the Unspoken about Pastoral Transitions</w:t>
      </w:r>
      <w:r w:rsidR="002D0DD9">
        <w:rPr>
          <w:sz w:val="24"/>
          <w:szCs w:val="24"/>
        </w:rPr>
        <w:t xml:space="preserve"> (</w:t>
      </w:r>
      <w:r w:rsidRPr="000A29F2">
        <w:rPr>
          <w:sz w:val="24"/>
          <w:szCs w:val="24"/>
        </w:rPr>
        <w:t xml:space="preserve">2004). </w:t>
      </w:r>
      <w:r w:rsidR="002D0DD9">
        <w:rPr>
          <w:sz w:val="24"/>
          <w:szCs w:val="24"/>
        </w:rPr>
        <w:t xml:space="preserve">The authors are church consultants and the book is part of a series associated with the Leadership Network, which serves mostly megachurches. </w:t>
      </w:r>
      <w:r w:rsidR="00A446B8" w:rsidRPr="000A29F2">
        <w:rPr>
          <w:sz w:val="24"/>
          <w:szCs w:val="24"/>
        </w:rPr>
        <w:t xml:space="preserve">These </w:t>
      </w:r>
      <w:r w:rsidR="002D0DD9">
        <w:rPr>
          <w:sz w:val="24"/>
          <w:szCs w:val="24"/>
        </w:rPr>
        <w:t xml:space="preserve">styles </w:t>
      </w:r>
      <w:r w:rsidR="00A446B8" w:rsidRPr="000A29F2">
        <w:rPr>
          <w:sz w:val="24"/>
          <w:szCs w:val="24"/>
        </w:rPr>
        <w:t xml:space="preserve">may overlap to some degree in one leader. </w:t>
      </w:r>
    </w:p>
    <w:p w:rsidR="00E03F4B" w:rsidRPr="00A446B8" w:rsidRDefault="00E03F4B" w:rsidP="00A32E65">
      <w:pPr>
        <w:pStyle w:val="NoSpacing"/>
        <w:numPr>
          <w:ilvl w:val="2"/>
          <w:numId w:val="3"/>
        </w:numPr>
        <w:rPr>
          <w:rFonts w:asciiTheme="minorHAnsi" w:hAnsiTheme="minorHAnsi"/>
          <w:sz w:val="24"/>
          <w:szCs w:val="24"/>
        </w:rPr>
      </w:pPr>
      <w:r w:rsidRPr="00A446B8">
        <w:rPr>
          <w:rFonts w:asciiTheme="minorHAnsi" w:hAnsiTheme="minorHAnsi"/>
          <w:sz w:val="24"/>
          <w:szCs w:val="24"/>
        </w:rPr>
        <w:t>Family Culture: The pastor is a parental figure expected to maintain the rhythms, rituals and relationships that will provide continuity with the past and predictability for the future</w:t>
      </w:r>
      <w:r w:rsidR="00A446B8">
        <w:rPr>
          <w:rFonts w:asciiTheme="minorHAnsi" w:hAnsiTheme="minorHAnsi"/>
          <w:sz w:val="24"/>
          <w:szCs w:val="24"/>
        </w:rPr>
        <w:t xml:space="preserve"> (This is the most widespread style in North American Protestant churches.)</w:t>
      </w:r>
    </w:p>
    <w:p w:rsidR="00E03F4B" w:rsidRPr="00A446B8" w:rsidRDefault="00E03F4B" w:rsidP="00A32E65">
      <w:pPr>
        <w:pStyle w:val="NoSpacing"/>
        <w:numPr>
          <w:ilvl w:val="2"/>
          <w:numId w:val="3"/>
        </w:numPr>
        <w:rPr>
          <w:rFonts w:asciiTheme="minorHAnsi" w:hAnsiTheme="minorHAnsi"/>
          <w:sz w:val="24"/>
          <w:szCs w:val="24"/>
        </w:rPr>
      </w:pPr>
      <w:r w:rsidRPr="00A446B8">
        <w:rPr>
          <w:rFonts w:asciiTheme="minorHAnsi" w:hAnsiTheme="minorHAnsi"/>
          <w:sz w:val="24"/>
          <w:szCs w:val="24"/>
        </w:rPr>
        <w:lastRenderedPageBreak/>
        <w:t xml:space="preserve">Archival Culture: The pastor is the sustainer of a core of great historical and universal traditions of the church, making them relevant to the present.  </w:t>
      </w:r>
      <w:r w:rsidR="00B34A94">
        <w:rPr>
          <w:rFonts w:asciiTheme="minorHAnsi" w:hAnsiTheme="minorHAnsi"/>
          <w:sz w:val="24"/>
          <w:szCs w:val="24"/>
        </w:rPr>
        <w:t>(such as a Roman Catholic parish priest)</w:t>
      </w:r>
    </w:p>
    <w:p w:rsidR="00E03F4B" w:rsidRPr="00A446B8" w:rsidRDefault="00E03F4B" w:rsidP="00A32E65">
      <w:pPr>
        <w:pStyle w:val="NoSpacing"/>
        <w:numPr>
          <w:ilvl w:val="2"/>
          <w:numId w:val="3"/>
        </w:numPr>
        <w:rPr>
          <w:rFonts w:asciiTheme="minorHAnsi" w:hAnsiTheme="minorHAnsi"/>
          <w:sz w:val="24"/>
          <w:szCs w:val="24"/>
        </w:rPr>
      </w:pPr>
      <w:r w:rsidRPr="00A446B8">
        <w:rPr>
          <w:rFonts w:asciiTheme="minorHAnsi" w:hAnsiTheme="minorHAnsi"/>
          <w:sz w:val="24"/>
          <w:szCs w:val="24"/>
        </w:rPr>
        <w:t>Icon Culture: The pastor is a living logo that personifies the character of the church and is the face and voice through which people enter the church.</w:t>
      </w:r>
      <w:r w:rsidR="00B34A94">
        <w:rPr>
          <w:rFonts w:asciiTheme="minorHAnsi" w:hAnsiTheme="minorHAnsi"/>
          <w:sz w:val="24"/>
          <w:szCs w:val="24"/>
        </w:rPr>
        <w:t xml:space="preserve"> (Most likely seen in some very large or megachurches.  The pastor sometimes has a high public profile outside the church.)</w:t>
      </w:r>
    </w:p>
    <w:p w:rsidR="008A4DE0" w:rsidRDefault="00E03F4B" w:rsidP="00A32E65">
      <w:pPr>
        <w:pStyle w:val="NoSpacing"/>
        <w:numPr>
          <w:ilvl w:val="2"/>
          <w:numId w:val="3"/>
        </w:numPr>
        <w:rPr>
          <w:rFonts w:asciiTheme="minorHAnsi" w:hAnsiTheme="minorHAnsi"/>
          <w:sz w:val="24"/>
          <w:szCs w:val="24"/>
        </w:rPr>
      </w:pPr>
      <w:r w:rsidRPr="00A446B8">
        <w:rPr>
          <w:rFonts w:asciiTheme="minorHAnsi" w:hAnsiTheme="minorHAnsi"/>
          <w:sz w:val="24"/>
          <w:szCs w:val="24"/>
        </w:rPr>
        <w:t>Replication Culture: The pastor is a replicator of ministry through multiplicity of called, equipped and deployed leaders and workers.</w:t>
      </w:r>
      <w:r w:rsidR="00B34A94">
        <w:rPr>
          <w:rFonts w:asciiTheme="minorHAnsi" w:hAnsiTheme="minorHAnsi"/>
          <w:sz w:val="24"/>
          <w:szCs w:val="24"/>
        </w:rPr>
        <w:t xml:space="preserve"> (Usually seen in some very large or megachurches.)</w:t>
      </w:r>
    </w:p>
    <w:p w:rsidR="000A29F2" w:rsidRDefault="002D0DD9" w:rsidP="008A4DE0">
      <w:pPr>
        <w:pStyle w:val="NoSpacing"/>
        <w:numPr>
          <w:ilvl w:val="1"/>
          <w:numId w:val="3"/>
        </w:numPr>
        <w:rPr>
          <w:rFonts w:asciiTheme="minorHAnsi" w:hAnsiTheme="minorHAnsi"/>
          <w:sz w:val="24"/>
          <w:szCs w:val="24"/>
        </w:rPr>
      </w:pPr>
      <w:r>
        <w:rPr>
          <w:rFonts w:asciiTheme="minorHAnsi" w:hAnsiTheme="minorHAnsi"/>
          <w:sz w:val="24"/>
          <w:szCs w:val="24"/>
        </w:rPr>
        <w:t xml:space="preserve">Jackson W. Carroll, </w:t>
      </w:r>
      <w:r w:rsidRPr="00AA476D">
        <w:rPr>
          <w:rFonts w:asciiTheme="minorHAnsi" w:hAnsiTheme="minorHAnsi"/>
          <w:i/>
          <w:sz w:val="24"/>
          <w:szCs w:val="24"/>
        </w:rPr>
        <w:t>God’s Potters: Pastoral Leadership and the Shaping of Congregations</w:t>
      </w:r>
      <w:r>
        <w:rPr>
          <w:rFonts w:asciiTheme="minorHAnsi" w:hAnsiTheme="minorHAnsi"/>
          <w:sz w:val="24"/>
          <w:szCs w:val="24"/>
        </w:rPr>
        <w:t xml:space="preserve">. </w:t>
      </w:r>
      <w:r w:rsidR="00A32E65">
        <w:rPr>
          <w:rFonts w:asciiTheme="minorHAnsi" w:hAnsiTheme="minorHAnsi"/>
          <w:sz w:val="24"/>
          <w:szCs w:val="24"/>
        </w:rPr>
        <w:t xml:space="preserve">(2006). Carroll is a </w:t>
      </w:r>
      <w:r>
        <w:rPr>
          <w:rFonts w:asciiTheme="minorHAnsi" w:hAnsiTheme="minorHAnsi"/>
          <w:sz w:val="24"/>
          <w:szCs w:val="24"/>
        </w:rPr>
        <w:t>professor of religion and society at Duke University. It is based upon a major survey of clergy and laypeople</w:t>
      </w:r>
      <w:r w:rsidR="00A32E65">
        <w:rPr>
          <w:rFonts w:asciiTheme="minorHAnsi" w:hAnsiTheme="minorHAnsi"/>
          <w:sz w:val="24"/>
          <w:szCs w:val="24"/>
        </w:rPr>
        <w:t xml:space="preserve"> on pastoral leadership. These four questions on pastoral leadership styles are used in the U.S. Congregational Life Survey. The second of these styles correlates most with</w:t>
      </w:r>
      <w:r w:rsidR="00AA476D">
        <w:rPr>
          <w:rFonts w:asciiTheme="minorHAnsi" w:hAnsiTheme="minorHAnsi"/>
          <w:sz w:val="24"/>
          <w:szCs w:val="24"/>
        </w:rPr>
        <w:t xml:space="preserve"> the study’s construct of congregational effectiveness.</w:t>
      </w:r>
      <w:r w:rsidR="00DF704F">
        <w:rPr>
          <w:rFonts w:asciiTheme="minorHAnsi" w:hAnsiTheme="minorHAnsi"/>
          <w:sz w:val="24"/>
          <w:szCs w:val="24"/>
        </w:rPr>
        <w:t xml:space="preserve"> </w:t>
      </w:r>
      <w:r w:rsidR="00332AE6">
        <w:rPr>
          <w:rFonts w:asciiTheme="minorHAnsi" w:hAnsiTheme="minorHAnsi"/>
          <w:sz w:val="24"/>
          <w:szCs w:val="24"/>
        </w:rPr>
        <w:t xml:space="preserve">  </w:t>
      </w:r>
    </w:p>
    <w:p w:rsidR="00AA476D" w:rsidRDefault="00AA476D" w:rsidP="00AA476D">
      <w:pPr>
        <w:pStyle w:val="NoSpacing"/>
        <w:numPr>
          <w:ilvl w:val="2"/>
          <w:numId w:val="3"/>
        </w:numPr>
        <w:rPr>
          <w:rFonts w:asciiTheme="minorHAnsi" w:hAnsiTheme="minorHAnsi"/>
          <w:sz w:val="24"/>
          <w:szCs w:val="24"/>
        </w:rPr>
      </w:pPr>
      <w:r>
        <w:rPr>
          <w:rFonts w:asciiTheme="minorHAnsi" w:hAnsiTheme="minorHAnsi"/>
          <w:sz w:val="24"/>
          <w:szCs w:val="24"/>
        </w:rPr>
        <w:t>Style 1: Pastor takes charge</w:t>
      </w:r>
    </w:p>
    <w:p w:rsidR="00AA476D" w:rsidRDefault="00AA476D" w:rsidP="00AA476D">
      <w:pPr>
        <w:pStyle w:val="NoSpacing"/>
        <w:numPr>
          <w:ilvl w:val="2"/>
          <w:numId w:val="3"/>
        </w:numPr>
        <w:rPr>
          <w:rFonts w:asciiTheme="minorHAnsi" w:hAnsiTheme="minorHAnsi"/>
          <w:sz w:val="24"/>
          <w:szCs w:val="24"/>
        </w:rPr>
      </w:pPr>
      <w:r>
        <w:rPr>
          <w:rFonts w:asciiTheme="minorHAnsi" w:hAnsiTheme="minorHAnsi"/>
          <w:sz w:val="24"/>
          <w:szCs w:val="24"/>
        </w:rPr>
        <w:t>Style 2: Pastor inspires and encourages laity to act, but acts alone when necessary</w:t>
      </w:r>
    </w:p>
    <w:p w:rsidR="00AA476D" w:rsidRDefault="00AA476D" w:rsidP="00AA476D">
      <w:pPr>
        <w:pStyle w:val="NoSpacing"/>
        <w:numPr>
          <w:ilvl w:val="2"/>
          <w:numId w:val="3"/>
        </w:numPr>
        <w:rPr>
          <w:rFonts w:asciiTheme="minorHAnsi" w:hAnsiTheme="minorHAnsi"/>
          <w:sz w:val="24"/>
          <w:szCs w:val="24"/>
        </w:rPr>
      </w:pPr>
      <w:r>
        <w:rPr>
          <w:rFonts w:asciiTheme="minorHAnsi" w:hAnsiTheme="minorHAnsi"/>
          <w:sz w:val="24"/>
          <w:szCs w:val="24"/>
        </w:rPr>
        <w:t>Style 3: Pastor acts on laity’s goals</w:t>
      </w:r>
    </w:p>
    <w:p w:rsidR="00AA476D" w:rsidRDefault="00AA476D" w:rsidP="00AA476D">
      <w:pPr>
        <w:pStyle w:val="NoSpacing"/>
        <w:numPr>
          <w:ilvl w:val="2"/>
          <w:numId w:val="3"/>
        </w:numPr>
        <w:rPr>
          <w:rFonts w:asciiTheme="minorHAnsi" w:hAnsiTheme="minorHAnsi"/>
          <w:sz w:val="24"/>
          <w:szCs w:val="24"/>
        </w:rPr>
      </w:pPr>
      <w:r>
        <w:rPr>
          <w:rFonts w:asciiTheme="minorHAnsi" w:hAnsiTheme="minorHAnsi"/>
          <w:sz w:val="24"/>
          <w:szCs w:val="24"/>
        </w:rPr>
        <w:t>Style 4: Laity make most decisions;</w:t>
      </w:r>
      <w:r w:rsidR="00B34A94">
        <w:rPr>
          <w:rFonts w:asciiTheme="minorHAnsi" w:hAnsiTheme="minorHAnsi"/>
          <w:sz w:val="24"/>
          <w:szCs w:val="24"/>
        </w:rPr>
        <w:t xml:space="preserve"> pastor empowers them</w:t>
      </w:r>
    </w:p>
    <w:p w:rsidR="00AA476D" w:rsidRDefault="00427F7E" w:rsidP="00B34A94">
      <w:pPr>
        <w:pStyle w:val="NoSpacing"/>
        <w:rPr>
          <w:rFonts w:asciiTheme="minorHAnsi" w:hAnsiTheme="minorHAnsi"/>
          <w:sz w:val="24"/>
          <w:szCs w:val="24"/>
        </w:rPr>
      </w:pPr>
      <w:r>
        <w:rPr>
          <w:rFonts w:asciiTheme="minorHAnsi" w:hAnsiTheme="minorHAnsi"/>
          <w:sz w:val="24"/>
          <w:szCs w:val="24"/>
        </w:rPr>
        <w:t xml:space="preserve"> </w:t>
      </w:r>
    </w:p>
    <w:p w:rsidR="008A37E4" w:rsidRDefault="008A37E4" w:rsidP="008A37E4">
      <w:pPr>
        <w:pStyle w:val="NoSpacing"/>
        <w:rPr>
          <w:rFonts w:asciiTheme="minorHAnsi" w:hAnsiTheme="minorHAnsi"/>
          <w:sz w:val="24"/>
          <w:szCs w:val="24"/>
        </w:rPr>
      </w:pPr>
    </w:p>
    <w:p w:rsidR="00F01A32" w:rsidRPr="008A4DE0" w:rsidRDefault="00E03F4B" w:rsidP="008A4DE0">
      <w:pPr>
        <w:pStyle w:val="NoSpacing"/>
        <w:rPr>
          <w:rFonts w:asciiTheme="minorHAnsi" w:hAnsiTheme="minorHAnsi"/>
          <w:sz w:val="24"/>
          <w:szCs w:val="24"/>
        </w:rPr>
      </w:pPr>
      <w:r w:rsidRPr="008A4DE0">
        <w:rPr>
          <w:rFonts w:asciiTheme="minorHAnsi" w:hAnsiTheme="minorHAnsi"/>
          <w:sz w:val="24"/>
          <w:szCs w:val="24"/>
        </w:rPr>
        <w:t xml:space="preserve">  </w:t>
      </w:r>
    </w:p>
    <w:sectPr w:rsidR="00F01A32" w:rsidRPr="008A4DE0" w:rsidSect="00F74FF6">
      <w:headerReference w:type="even" r:id="rId7"/>
      <w:headerReference w:type="default" r:id="rId8"/>
      <w:footerReference w:type="even" r:id="rId9"/>
      <w:footerReference w:type="default" r:id="rId10"/>
      <w:headerReference w:type="first" r:id="rId11"/>
      <w:footerReference w:type="first" r:id="rId12"/>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EE4" w:rsidRDefault="00187EE4" w:rsidP="000866BF">
      <w:pPr>
        <w:spacing w:after="0" w:line="240" w:lineRule="auto"/>
      </w:pPr>
      <w:r>
        <w:separator/>
      </w:r>
    </w:p>
  </w:endnote>
  <w:endnote w:type="continuationSeparator" w:id="0">
    <w:p w:rsidR="00187EE4" w:rsidRDefault="00187EE4" w:rsidP="0008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F" w:rsidRDefault="000866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44864"/>
      <w:docPartObj>
        <w:docPartGallery w:val="Page Numbers (Bottom of Page)"/>
        <w:docPartUnique/>
      </w:docPartObj>
    </w:sdtPr>
    <w:sdtContent>
      <w:p w:rsidR="000866BF" w:rsidRDefault="00243EEC">
        <w:pPr>
          <w:pStyle w:val="Footer"/>
          <w:jc w:val="center"/>
        </w:pPr>
        <w:r>
          <w:fldChar w:fldCharType="begin"/>
        </w:r>
        <w:r w:rsidR="000866BF">
          <w:instrText xml:space="preserve"> PAGE   \* MERGEFORMAT </w:instrText>
        </w:r>
        <w:r>
          <w:fldChar w:fldCharType="separate"/>
        </w:r>
        <w:r w:rsidR="007100CD">
          <w:rPr>
            <w:noProof/>
          </w:rPr>
          <w:t>1</w:t>
        </w:r>
        <w:r>
          <w:fldChar w:fldCharType="end"/>
        </w:r>
      </w:p>
    </w:sdtContent>
  </w:sdt>
  <w:p w:rsidR="000866BF" w:rsidRDefault="000866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F" w:rsidRDefault="000866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EE4" w:rsidRDefault="00187EE4" w:rsidP="000866BF">
      <w:pPr>
        <w:spacing w:after="0" w:line="240" w:lineRule="auto"/>
      </w:pPr>
      <w:r>
        <w:separator/>
      </w:r>
    </w:p>
  </w:footnote>
  <w:footnote w:type="continuationSeparator" w:id="0">
    <w:p w:rsidR="00187EE4" w:rsidRDefault="00187EE4" w:rsidP="0008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F" w:rsidRDefault="000866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F" w:rsidRDefault="000866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6BF" w:rsidRDefault="000866B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A1B7F"/>
    <w:multiLevelType w:val="hybridMultilevel"/>
    <w:tmpl w:val="156299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E1B60D1"/>
    <w:multiLevelType w:val="hybridMultilevel"/>
    <w:tmpl w:val="F62E04C6"/>
    <w:lvl w:ilvl="0" w:tplc="0409000F">
      <w:start w:val="1"/>
      <w:numFmt w:val="decimal"/>
      <w:lvlText w:val="%1."/>
      <w:lvlJc w:val="left"/>
      <w:pPr>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5D135A6"/>
    <w:multiLevelType w:val="hybridMultilevel"/>
    <w:tmpl w:val="0C265D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03F4B"/>
    <w:rsid w:val="000866BF"/>
    <w:rsid w:val="000A29F2"/>
    <w:rsid w:val="000C33CF"/>
    <w:rsid w:val="00110E06"/>
    <w:rsid w:val="00136A22"/>
    <w:rsid w:val="00146701"/>
    <w:rsid w:val="0017201D"/>
    <w:rsid w:val="00187EE4"/>
    <w:rsid w:val="001B456D"/>
    <w:rsid w:val="001B4781"/>
    <w:rsid w:val="002140A4"/>
    <w:rsid w:val="00243EEC"/>
    <w:rsid w:val="002D0DD9"/>
    <w:rsid w:val="00332AE6"/>
    <w:rsid w:val="00427F7E"/>
    <w:rsid w:val="0054744D"/>
    <w:rsid w:val="006009D8"/>
    <w:rsid w:val="00636BA6"/>
    <w:rsid w:val="006E7CF4"/>
    <w:rsid w:val="006F5980"/>
    <w:rsid w:val="007100CD"/>
    <w:rsid w:val="00711F44"/>
    <w:rsid w:val="007A0F18"/>
    <w:rsid w:val="00834776"/>
    <w:rsid w:val="00881BEB"/>
    <w:rsid w:val="008A2A1F"/>
    <w:rsid w:val="008A37E4"/>
    <w:rsid w:val="008A4DE0"/>
    <w:rsid w:val="008D5EB9"/>
    <w:rsid w:val="008F19B0"/>
    <w:rsid w:val="00A32E65"/>
    <w:rsid w:val="00A446B8"/>
    <w:rsid w:val="00AA476D"/>
    <w:rsid w:val="00AC2B0B"/>
    <w:rsid w:val="00B21854"/>
    <w:rsid w:val="00B34A94"/>
    <w:rsid w:val="00B43DC5"/>
    <w:rsid w:val="00BC7ECD"/>
    <w:rsid w:val="00BD54AA"/>
    <w:rsid w:val="00D7361C"/>
    <w:rsid w:val="00D74D02"/>
    <w:rsid w:val="00DA1DDA"/>
    <w:rsid w:val="00DB6BE1"/>
    <w:rsid w:val="00DC64C0"/>
    <w:rsid w:val="00DF704F"/>
    <w:rsid w:val="00E03F4B"/>
    <w:rsid w:val="00EC3EEC"/>
    <w:rsid w:val="00EC4F9B"/>
    <w:rsid w:val="00ED1CF3"/>
    <w:rsid w:val="00F01A32"/>
    <w:rsid w:val="00F12E12"/>
    <w:rsid w:val="00F62710"/>
    <w:rsid w:val="00F74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5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E03F4B"/>
    <w:rPr>
      <w:color w:val="0000FF"/>
      <w:u w:val="single"/>
    </w:rPr>
  </w:style>
  <w:style w:type="paragraph" w:styleId="NoSpacing">
    <w:name w:val="No Spacing"/>
    <w:uiPriority w:val="1"/>
    <w:qFormat/>
    <w:rsid w:val="00E03F4B"/>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0866B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6BF"/>
  </w:style>
  <w:style w:type="paragraph" w:styleId="Footer">
    <w:name w:val="footer"/>
    <w:basedOn w:val="Normal"/>
    <w:link w:val="FooterChar"/>
    <w:uiPriority w:val="99"/>
    <w:unhideWhenUsed/>
    <w:rsid w:val="000866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6BF"/>
  </w:style>
</w:styles>
</file>

<file path=word/webSettings.xml><?xml version="1.0" encoding="utf-8"?>
<w:webSettings xmlns:r="http://schemas.openxmlformats.org/officeDocument/2006/relationships" xmlns:w="http://schemas.openxmlformats.org/wordprocessingml/2006/main">
  <w:divs>
    <w:div w:id="6119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1005</Words>
  <Characters>5583</Characters>
  <Application>Microsoft Office Word</Application>
  <DocSecurity>0</DocSecurity>
  <Lines>111</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cp:lastModifiedBy>
  <cp:revision>2</cp:revision>
  <cp:lastPrinted>2022-10-21T12:09:00Z</cp:lastPrinted>
  <dcterms:created xsi:type="dcterms:W3CDTF">2022-10-21T12:09:00Z</dcterms:created>
  <dcterms:modified xsi:type="dcterms:W3CDTF">2022-10-21T12:09:00Z</dcterms:modified>
</cp:coreProperties>
</file>