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F2" w:rsidRPr="0092568D" w:rsidRDefault="00033EF2" w:rsidP="00BB7B53">
      <w:pPr>
        <w:pStyle w:val="NoSpacing"/>
        <w:rPr>
          <w:b/>
          <w:i/>
          <w:sz w:val="28"/>
          <w:szCs w:val="28"/>
        </w:rPr>
      </w:pPr>
      <w:r w:rsidRPr="0092568D">
        <w:rPr>
          <w:b/>
          <w:i/>
          <w:sz w:val="28"/>
          <w:szCs w:val="28"/>
        </w:rPr>
        <w:t>Leading from the Second Chair</w:t>
      </w:r>
    </w:p>
    <w:p w:rsidR="00033EF2" w:rsidRDefault="00033EF2" w:rsidP="00BB7B53">
      <w:pPr>
        <w:pStyle w:val="NoSpacing"/>
        <w:rPr>
          <w:b/>
        </w:rPr>
      </w:pPr>
      <w:r w:rsidRPr="00033EF2">
        <w:rPr>
          <w:b/>
        </w:rPr>
        <w:t>By Mike Bonem and Roger Patterson</w:t>
      </w:r>
      <w:r w:rsidR="0092568D">
        <w:rPr>
          <w:b/>
        </w:rPr>
        <w:t xml:space="preserve"> (Jossey-Bass, 2005)</w:t>
      </w:r>
    </w:p>
    <w:p w:rsidR="00033EF2" w:rsidRPr="0092568D" w:rsidRDefault="00033EF2" w:rsidP="00033EF2">
      <w:pPr>
        <w:pStyle w:val="NoSpacing"/>
        <w:rPr>
          <w:b/>
          <w:i/>
        </w:rPr>
      </w:pPr>
      <w:r w:rsidRPr="0092568D">
        <w:rPr>
          <w:b/>
          <w:i/>
        </w:rPr>
        <w:t>A</w:t>
      </w:r>
      <w:r w:rsidR="0092568D" w:rsidRPr="0092568D">
        <w:rPr>
          <w:b/>
          <w:i/>
        </w:rPr>
        <w:t xml:space="preserve"> Book Review by Rev. Don Eastman </w:t>
      </w:r>
      <w:r w:rsidR="00D3561C">
        <w:rPr>
          <w:b/>
          <w:i/>
        </w:rPr>
        <w:t>–</w:t>
      </w:r>
      <w:r w:rsidR="0092568D" w:rsidRPr="0092568D">
        <w:rPr>
          <w:b/>
          <w:i/>
        </w:rPr>
        <w:t xml:space="preserve"> 2009</w:t>
      </w:r>
      <w:r w:rsidR="00B523B7">
        <w:rPr>
          <w:b/>
          <w:i/>
        </w:rPr>
        <w:t>, updated 2022</w:t>
      </w:r>
    </w:p>
    <w:p w:rsidR="00BB7B53" w:rsidRDefault="00BB7B53" w:rsidP="00BB7B53">
      <w:pPr>
        <w:pStyle w:val="NoSpacing"/>
      </w:pPr>
    </w:p>
    <w:p w:rsidR="00BB7B53" w:rsidRDefault="00BB7B53" w:rsidP="00BB7B53">
      <w:pPr>
        <w:pStyle w:val="NoSpacing"/>
      </w:pPr>
      <w:r>
        <w:t>Second chair leadership in churches is a term that has become familiar, especially in large congre</w:t>
      </w:r>
      <w:r w:rsidR="005F459D">
        <w:t xml:space="preserve">gations, over the past decade. </w:t>
      </w:r>
      <w:r>
        <w:t xml:space="preserve">The 2005 book, </w:t>
      </w:r>
      <w:r w:rsidRPr="00BB7B53">
        <w:rPr>
          <w:i/>
        </w:rPr>
        <w:t>Leading from the Second Chair</w:t>
      </w:r>
      <w:r>
        <w:t>, by Mike Bonem and Roger Patterson defines second chair leadership as, “A person in a subordinate role who has opportunity to influence others and add value throughout the organization.</w:t>
      </w:r>
      <w:r w:rsidR="00BE5A73">
        <w:t>”</w:t>
      </w:r>
      <w:r>
        <w:t xml:space="preserve"> </w:t>
      </w:r>
    </w:p>
    <w:p w:rsidR="00BB7B53" w:rsidRDefault="00BB7B53" w:rsidP="00BB7B53">
      <w:pPr>
        <w:pStyle w:val="NoSpacing"/>
      </w:pPr>
    </w:p>
    <w:p w:rsidR="00BB7B53" w:rsidRDefault="00BB7B53" w:rsidP="00BB7B53">
      <w:pPr>
        <w:pStyle w:val="NoSpacing"/>
      </w:pPr>
      <w:r>
        <w:t>While the authors say that second chair leadership is not limited to the second pe</w:t>
      </w:r>
      <w:r w:rsidR="005F459D">
        <w:t xml:space="preserve">rson </w:t>
      </w:r>
      <w:r w:rsidR="00B523B7">
        <w:t xml:space="preserve">in </w:t>
      </w:r>
      <w:r w:rsidR="005F459D">
        <w:t>an organizational hierarchy – other leaders</w:t>
      </w:r>
      <w:r>
        <w:t xml:space="preserve"> can be</w:t>
      </w:r>
      <w:r w:rsidR="005F459D">
        <w:t xml:space="preserve"> considered “second chair” – m</w:t>
      </w:r>
      <w:r>
        <w:t>uch of the discussion in this book centers on</w:t>
      </w:r>
      <w:r w:rsidR="0063418A">
        <w:t xml:space="preserve"> the actual second person in a</w:t>
      </w:r>
      <w:r>
        <w:t xml:space="preserve"> subordinate leadership role.</w:t>
      </w:r>
      <w:r w:rsidR="005F459D">
        <w:t xml:space="preserve"> </w:t>
      </w:r>
      <w:r>
        <w:t xml:space="preserve">The </w:t>
      </w:r>
      <w:r w:rsidR="00FB6199">
        <w:t xml:space="preserve">context of this book, one in a </w:t>
      </w:r>
      <w:r>
        <w:t>series of the Leadership Network, is very large churches (more than 800 average worship attendance) and mega-churches (more than 1800.)</w:t>
      </w:r>
    </w:p>
    <w:p w:rsidR="00BB7B53" w:rsidRDefault="00BB7B53" w:rsidP="00BB7B53">
      <w:pPr>
        <w:pStyle w:val="NoSpacing"/>
      </w:pPr>
    </w:p>
    <w:p w:rsidR="00BB7B53" w:rsidRDefault="00BE5A73" w:rsidP="00BB7B53">
      <w:pPr>
        <w:pStyle w:val="NoSpacing"/>
      </w:pPr>
      <w:r>
        <w:t>H</w:t>
      </w:r>
      <w:r w:rsidR="00BB7B53">
        <w:t>aving spent</w:t>
      </w:r>
      <w:r w:rsidR="00714BFA">
        <w:t xml:space="preserve"> much of my professional career </w:t>
      </w:r>
      <w:r w:rsidR="00BB7B53">
        <w:t>in</w:t>
      </w:r>
      <w:r w:rsidR="00714BFA">
        <w:t xml:space="preserve"> both secular and religious</w:t>
      </w:r>
      <w:r w:rsidR="00BB7B53">
        <w:t xml:space="preserve"> “second chair” roles, I want to applaud the insight</w:t>
      </w:r>
      <w:r w:rsidR="00FB6D4C">
        <w:t xml:space="preserve">s and wisdom of these authors. </w:t>
      </w:r>
      <w:r w:rsidR="00BB7B53">
        <w:t xml:space="preserve">From a practical standpoint, </w:t>
      </w:r>
      <w:r w:rsidR="00394565">
        <w:t>this is useful information for pastors, staff members, and volun</w:t>
      </w:r>
      <w:r w:rsidR="00FB6D4C">
        <w:t xml:space="preserve">teers in smaller churches too. </w:t>
      </w:r>
      <w:r w:rsidR="00394565">
        <w:t xml:space="preserve">It is </w:t>
      </w:r>
      <w:r>
        <w:t>most applicable to those leaders –staff or volunteer –</w:t>
      </w:r>
      <w:r w:rsidR="00394565">
        <w:t xml:space="preserve"> </w:t>
      </w:r>
      <w:r>
        <w:t xml:space="preserve">who </w:t>
      </w:r>
      <w:r w:rsidR="00394565">
        <w:t xml:space="preserve">report directly to the person in the first chair leadership role.  </w:t>
      </w:r>
    </w:p>
    <w:p w:rsidR="00394565" w:rsidRDefault="00394565" w:rsidP="00BB7B53">
      <w:pPr>
        <w:pStyle w:val="NoSpacing"/>
      </w:pPr>
    </w:p>
    <w:p w:rsidR="00394565" w:rsidRDefault="00841EC9" w:rsidP="00BB7B53">
      <w:pPr>
        <w:pStyle w:val="NoSpacing"/>
      </w:pPr>
      <w:r w:rsidRPr="00A462AF">
        <w:rPr>
          <w:i/>
        </w:rPr>
        <w:t>Leading from the Second Chair</w:t>
      </w:r>
      <w:r>
        <w:t xml:space="preserve"> is organized around three apparent paradoxe</w:t>
      </w:r>
      <w:r w:rsidR="00A462AF">
        <w:t>s: subordinate-leader; deep</w:t>
      </w:r>
      <w:r w:rsidR="00FB6D4C">
        <w:t xml:space="preserve">-wide; and commitment-dreaming. </w:t>
      </w:r>
      <w:r w:rsidR="00A462AF">
        <w:t xml:space="preserve">The authors call these paradoxes “apparent” because “these pairs do not </w:t>
      </w:r>
      <w:r w:rsidR="00FB6D4C">
        <w:t xml:space="preserve">represent either-or choices.” </w:t>
      </w:r>
      <w:r w:rsidR="00A462AF">
        <w:t>I would suggest that these</w:t>
      </w:r>
      <w:r>
        <w:t xml:space="preserve"> </w:t>
      </w:r>
      <w:r w:rsidR="0067550B">
        <w:t xml:space="preserve">pairs </w:t>
      </w:r>
      <w:r>
        <w:t>might</w:t>
      </w:r>
      <w:r w:rsidR="00A462AF">
        <w:t xml:space="preserve"> also be seen as</w:t>
      </w:r>
      <w:r w:rsidR="00FB6D4C">
        <w:t xml:space="preserve"> polarities. </w:t>
      </w:r>
      <w:r w:rsidR="0067550B">
        <w:t xml:space="preserve">For helpful information on engaging polarities see </w:t>
      </w:r>
      <w:r w:rsidR="00961C39" w:rsidRPr="00961C39">
        <w:rPr>
          <w:i/>
        </w:rPr>
        <w:t>Managing Polarities in Congregations</w:t>
      </w:r>
      <w:r w:rsidR="00961C39">
        <w:t>, by Roy M. Oswald and Barry Johnson</w:t>
      </w:r>
    </w:p>
    <w:p w:rsidR="00467F8C" w:rsidRDefault="00467F8C" w:rsidP="00BB7B53">
      <w:pPr>
        <w:pStyle w:val="NoSpacing"/>
      </w:pPr>
    </w:p>
    <w:p w:rsidR="0002643A" w:rsidRDefault="0002643A" w:rsidP="00BB7B53">
      <w:pPr>
        <w:pStyle w:val="NoSpacing"/>
      </w:pPr>
      <w:r>
        <w:t xml:space="preserve">The </w:t>
      </w:r>
      <w:r w:rsidRPr="002528B9">
        <w:rPr>
          <w:i/>
        </w:rPr>
        <w:t>subordi</w:t>
      </w:r>
      <w:r w:rsidR="00CA43CA" w:rsidRPr="002528B9">
        <w:rPr>
          <w:i/>
        </w:rPr>
        <w:t>nate-leader paradox</w:t>
      </w:r>
      <w:r w:rsidR="00BC1680">
        <w:t xml:space="preserve"> means that as a subordinate you are expected to follow the lead of your senior leader. You are expected to serve with an atti</w:t>
      </w:r>
      <w:r w:rsidR="00FB6D4C">
        <w:t xml:space="preserve">tude of humility and gladness. </w:t>
      </w:r>
      <w:r w:rsidR="00BC1680">
        <w:t>As a leader you expect and ar</w:t>
      </w:r>
      <w:r w:rsidR="00FB6D4C">
        <w:t xml:space="preserve">e expected to be an initiator. </w:t>
      </w:r>
      <w:r w:rsidR="00BC1680">
        <w:t>You are expected to see and act on things that help the</w:t>
      </w:r>
      <w:r w:rsidR="00FB6D4C">
        <w:t xml:space="preserve"> organization function better. </w:t>
      </w:r>
      <w:r w:rsidR="00BC1680">
        <w:t>The tension in this paradox is the line betwee</w:t>
      </w:r>
      <w:r w:rsidR="00FB6D4C">
        <w:t xml:space="preserve">n leading and insubordination. </w:t>
      </w:r>
      <w:r w:rsidR="00BC1680">
        <w:t xml:space="preserve">The key to successfully engaging this paradox is a foundation of trust; leading on the basis of a healthy relationship of mutual trust with the senior leader. </w:t>
      </w:r>
    </w:p>
    <w:p w:rsidR="0002643A" w:rsidRDefault="0002643A" w:rsidP="00BB7B53">
      <w:pPr>
        <w:pStyle w:val="NoSpacing"/>
      </w:pPr>
    </w:p>
    <w:p w:rsidR="00DF2CB1" w:rsidRDefault="0002643A" w:rsidP="00BB7B53">
      <w:pPr>
        <w:pStyle w:val="NoSpacing"/>
      </w:pPr>
      <w:r>
        <w:t xml:space="preserve">The </w:t>
      </w:r>
      <w:r w:rsidRPr="002528B9">
        <w:rPr>
          <w:i/>
        </w:rPr>
        <w:t>deep-wide paradox</w:t>
      </w:r>
      <w:r>
        <w:t xml:space="preserve"> </w:t>
      </w:r>
      <w:r w:rsidR="00E24AA5">
        <w:t xml:space="preserve">means that a second chair leader needs to see deep into the details and wide in the total perspective of the church. </w:t>
      </w:r>
      <w:r w:rsidR="00BF344C">
        <w:t>You need to see various ministries in the context of the larger organization as well as engaging the more detailed quest</w:t>
      </w:r>
      <w:r w:rsidR="00FB6D4C">
        <w:t xml:space="preserve">ions of “why?” and “what if?” </w:t>
      </w:r>
      <w:r w:rsidR="00DF2CB1">
        <w:t>Being deep and wide is the essence of how second chair leaders spend their time.  It involves four practices:</w:t>
      </w:r>
    </w:p>
    <w:p w:rsidR="00DF2CB1" w:rsidRDefault="00FB6D4C" w:rsidP="00DF2CB1">
      <w:pPr>
        <w:pStyle w:val="NoSpacing"/>
        <w:numPr>
          <w:ilvl w:val="0"/>
          <w:numId w:val="1"/>
        </w:numPr>
      </w:pPr>
      <w:r>
        <w:t xml:space="preserve">Be a pulse taker: </w:t>
      </w:r>
      <w:r w:rsidR="00DF2CB1">
        <w:t>Knowing what others are thinking and feeling</w:t>
      </w:r>
      <w:r w:rsidR="00FA0C3D">
        <w:t xml:space="preserve"> is valuable information for both the second and </w:t>
      </w:r>
      <w:r w:rsidR="00DF2CB1">
        <w:t>first chair leader</w:t>
      </w:r>
      <w:r w:rsidR="00197367">
        <w:t>s</w:t>
      </w:r>
      <w:r w:rsidR="00DF2CB1">
        <w:t>.</w:t>
      </w:r>
    </w:p>
    <w:p w:rsidR="00DF2CB1" w:rsidRDefault="00FB6D4C" w:rsidP="00DF2CB1">
      <w:pPr>
        <w:pStyle w:val="NoSpacing"/>
        <w:numPr>
          <w:ilvl w:val="0"/>
          <w:numId w:val="1"/>
        </w:numPr>
      </w:pPr>
      <w:r>
        <w:t xml:space="preserve">Be a vision amplifier: </w:t>
      </w:r>
      <w:r w:rsidR="00DF2CB1">
        <w:t>While the first chair leader is the</w:t>
      </w:r>
      <w:r w:rsidR="00FA0C3D">
        <w:t xml:space="preserve"> primary vision caster, the second chair leader has</w:t>
      </w:r>
      <w:r w:rsidR="00DF2CB1">
        <w:t xml:space="preserve"> the role and opportunities to repeat, clarify, and reinforce the vision.</w:t>
      </w:r>
    </w:p>
    <w:p w:rsidR="00DF2CB1" w:rsidRDefault="00DF2CB1" w:rsidP="00DF2CB1">
      <w:pPr>
        <w:pStyle w:val="NoSpacing"/>
        <w:numPr>
          <w:ilvl w:val="0"/>
          <w:numId w:val="1"/>
        </w:numPr>
      </w:pPr>
      <w:r>
        <w:t>Be a leader multiplier: A second chair leadership priority is to identify and develop other leaders who can help achieve the vision.</w:t>
      </w:r>
    </w:p>
    <w:p w:rsidR="00467F8C" w:rsidRDefault="00DF2CB1" w:rsidP="00DF2CB1">
      <w:pPr>
        <w:pStyle w:val="NoSpacing"/>
        <w:numPr>
          <w:ilvl w:val="0"/>
          <w:numId w:val="1"/>
        </w:numPr>
      </w:pPr>
      <w:r>
        <w:t>Be a gap</w:t>
      </w:r>
      <w:r w:rsidR="00197367">
        <w:t>-</w:t>
      </w:r>
      <w:r>
        <w:t>filler:</w:t>
      </w:r>
      <w:r w:rsidR="00BF344C">
        <w:t xml:space="preserve"> </w:t>
      </w:r>
      <w:r>
        <w:t>If there is no other leader that can fulfill a critical role</w:t>
      </w:r>
      <w:r w:rsidR="00197367">
        <w:t>,</w:t>
      </w:r>
      <w:r w:rsidR="00FA0C3D">
        <w:t xml:space="preserve"> the second chair leader needs be prepared to step in and address the need.</w:t>
      </w:r>
      <w:r>
        <w:t xml:space="preserve"> </w:t>
      </w:r>
    </w:p>
    <w:p w:rsidR="00CA43CA" w:rsidRDefault="00CA43CA" w:rsidP="00BB7B53">
      <w:pPr>
        <w:pStyle w:val="NoSpacing"/>
      </w:pPr>
    </w:p>
    <w:p w:rsidR="00CA43CA" w:rsidRDefault="00CA43CA" w:rsidP="00BB7B53">
      <w:pPr>
        <w:pStyle w:val="NoSpacing"/>
      </w:pPr>
      <w:r>
        <w:lastRenderedPageBreak/>
        <w:t xml:space="preserve">The </w:t>
      </w:r>
      <w:r w:rsidRPr="002528B9">
        <w:rPr>
          <w:i/>
        </w:rPr>
        <w:t>commitment – dreaming paradox</w:t>
      </w:r>
      <w:r w:rsidR="006E3405">
        <w:t xml:space="preserve"> means the need to align your dreams and calling with the current reality of your</w:t>
      </w:r>
      <w:r w:rsidR="00FB6D4C">
        <w:t xml:space="preserve"> second chair leadership role. </w:t>
      </w:r>
      <w:r w:rsidR="006E3405">
        <w:t>Contentment in the second chair is your choice to stay</w:t>
      </w:r>
      <w:r w:rsidR="00197367">
        <w:t>,</w:t>
      </w:r>
      <w:r w:rsidR="006E3405">
        <w:t xml:space="preserve"> grow</w:t>
      </w:r>
      <w:r w:rsidR="00197367">
        <w:t>, and excel</w:t>
      </w:r>
      <w:r w:rsidR="006E3405">
        <w:t xml:space="preserve"> for a season, regardless of current circumstances. </w:t>
      </w:r>
      <w:r w:rsidR="001F33F5">
        <w:t>At the same time, dream cultivation plays a significant role in your leadership journey.  In this position, you are not limited to fulfilling the dre</w:t>
      </w:r>
      <w:r w:rsidR="00FB6D4C">
        <w:t xml:space="preserve">ams of the first chair leader. </w:t>
      </w:r>
      <w:r w:rsidR="001F33F5">
        <w:t>You are called to be loyal and supportive, but this does not negate your sense of calling. Dream stewardship is a process of both “now” and “later</w:t>
      </w:r>
      <w:r w:rsidR="00FB6D4C">
        <w:t xml:space="preserve">.” </w:t>
      </w:r>
      <w:r w:rsidR="001F33F5">
        <w:t>Also, it is helpful to discover ways you can accomplish your dreams within the dreams of your first chair leader.</w:t>
      </w:r>
    </w:p>
    <w:p w:rsidR="001F33F5" w:rsidRDefault="001F33F5" w:rsidP="00BB7B53">
      <w:pPr>
        <w:pStyle w:val="NoSpacing"/>
      </w:pPr>
    </w:p>
    <w:p w:rsidR="007D7D36" w:rsidRDefault="00D447F1" w:rsidP="00BB7B53">
      <w:pPr>
        <w:pStyle w:val="NoSpacing"/>
      </w:pPr>
      <w:r w:rsidRPr="00D447F1">
        <w:rPr>
          <w:i/>
        </w:rPr>
        <w:t>Leading from the Second Chair</w:t>
      </w:r>
      <w:r>
        <w:t xml:space="preserve"> concludes with a helpful chapter on leaving this position in a church. The authors note that “the process of leaving well begins before you arriv</w:t>
      </w:r>
      <w:r w:rsidR="00FB6D4C">
        <w:t xml:space="preserve">e in a second chair position.” </w:t>
      </w:r>
      <w:r>
        <w:t>It is important to be sure</w:t>
      </w:r>
      <w:r w:rsidR="007D7D36">
        <w:t xml:space="preserve"> that a specific</w:t>
      </w:r>
      <w:r>
        <w:t xml:space="preserve"> second chair leadership </w:t>
      </w:r>
      <w:r w:rsidR="00197367">
        <w:t xml:space="preserve">position </w:t>
      </w:r>
      <w:r>
        <w:t>is right</w:t>
      </w:r>
      <w:r w:rsidR="00FB6D4C">
        <w:t xml:space="preserve"> for you in the first place. </w:t>
      </w:r>
      <w:r>
        <w:t xml:space="preserve">Is it a matter of circumstance more than choice or of </w:t>
      </w:r>
      <w:r w:rsidR="00FB6D4C">
        <w:t xml:space="preserve">convenience more than calling? </w:t>
      </w:r>
      <w:r w:rsidR="007D7D36">
        <w:t>Are you clear about your strengths and weakness?  Is the position a good fi</w:t>
      </w:r>
      <w:r w:rsidR="00FB6D4C">
        <w:t xml:space="preserve">t for your particular talents? </w:t>
      </w:r>
      <w:r w:rsidR="007D7D36">
        <w:t xml:space="preserve">The right choice is foundational to a good tenure.   </w:t>
      </w:r>
    </w:p>
    <w:p w:rsidR="007D7D36" w:rsidRDefault="007D7D36" w:rsidP="00BB7B53">
      <w:pPr>
        <w:pStyle w:val="NoSpacing"/>
      </w:pPr>
    </w:p>
    <w:p w:rsidR="007D7D36" w:rsidRDefault="00722383" w:rsidP="00BB7B53">
      <w:pPr>
        <w:pStyle w:val="NoSpacing"/>
      </w:pPr>
      <w:r>
        <w:t>Advice on leaving your</w:t>
      </w:r>
      <w:r w:rsidR="007D7D36">
        <w:t xml:space="preserve"> leadership position includes leaving as a better leader because you have continued to learn and grow; leaving a legacy because you have helped the church grow stronger through your service; and leaving the congregation, including the first chair leader</w:t>
      </w:r>
      <w:r w:rsidR="00197367">
        <w:t>,</w:t>
      </w:r>
      <w:r w:rsidR="007D7D36">
        <w:t xml:space="preserve"> with your blessings. </w:t>
      </w:r>
    </w:p>
    <w:p w:rsidR="007D7D36" w:rsidRDefault="007D7D36" w:rsidP="00BB7B53">
      <w:pPr>
        <w:pStyle w:val="NoSpacing"/>
      </w:pPr>
    </w:p>
    <w:p w:rsidR="00756B27" w:rsidRPr="002B5A5B" w:rsidRDefault="002B5A5B" w:rsidP="002B5A5B">
      <w:pPr>
        <w:pStyle w:val="NoSpacing"/>
        <w:jc w:val="center"/>
        <w:rPr>
          <w:b/>
          <w:sz w:val="28"/>
          <w:szCs w:val="28"/>
        </w:rPr>
      </w:pPr>
      <w:r w:rsidRPr="002B5A5B">
        <w:rPr>
          <w:b/>
          <w:sz w:val="28"/>
          <w:szCs w:val="28"/>
        </w:rPr>
        <w:t>Helpful Books</w:t>
      </w:r>
    </w:p>
    <w:p w:rsidR="00722383" w:rsidRDefault="00722383" w:rsidP="00BB7B53">
      <w:pPr>
        <w:pStyle w:val="NoSpacing"/>
      </w:pPr>
    </w:p>
    <w:p w:rsidR="001F33F5" w:rsidRDefault="00C04EE9" w:rsidP="00BB7B53">
      <w:pPr>
        <w:pStyle w:val="NoSpacing"/>
      </w:pPr>
      <w:r>
        <w:t xml:space="preserve">Beaumont, Susan, </w:t>
      </w:r>
      <w:r w:rsidRPr="00C04EE9">
        <w:rPr>
          <w:i/>
        </w:rPr>
        <w:t>Inside the Large Congregation</w:t>
      </w:r>
      <w:r w:rsidR="009F77AC">
        <w:rPr>
          <w:i/>
        </w:rPr>
        <w:t xml:space="preserve"> (</w:t>
      </w:r>
      <w:r w:rsidR="009F77AC" w:rsidRPr="00766067">
        <w:t>Alban Institute, 2011</w:t>
      </w:r>
      <w:r w:rsidR="009F77AC">
        <w:rPr>
          <w:i/>
        </w:rPr>
        <w:t>)</w:t>
      </w:r>
      <w:r w:rsidR="002528B9">
        <w:rPr>
          <w:i/>
        </w:rPr>
        <w:t xml:space="preserve">. </w:t>
      </w:r>
      <w:r w:rsidR="00766067">
        <w:t>This is an excellent book on five leadership systems in larger congregations (above 400 in average worship attendance.)  See especially the chapter on “Clergy Leadership Roles.”</w:t>
      </w:r>
      <w:r w:rsidR="00B523B7">
        <w:t xml:space="preserve"> See also her </w:t>
      </w:r>
      <w:r w:rsidR="00245A61">
        <w:t>book co-authored with Gil Rendle</w:t>
      </w:r>
      <w:r w:rsidR="00B523B7">
        <w:t xml:space="preserve">, </w:t>
      </w:r>
      <w:r w:rsidR="00B523B7" w:rsidRPr="00B523B7">
        <w:rPr>
          <w:i/>
        </w:rPr>
        <w:t>When Moses Meets Aaron: Staffing and Supervision in Large Congregations</w:t>
      </w:r>
      <w:r w:rsidR="00B523B7">
        <w:t>.  (Alban Institute, 2007)</w:t>
      </w:r>
    </w:p>
    <w:p w:rsidR="00766067" w:rsidRDefault="00766067" w:rsidP="00BB7B53">
      <w:pPr>
        <w:pStyle w:val="NoSpacing"/>
      </w:pPr>
    </w:p>
    <w:p w:rsidR="00FA5F3D" w:rsidRPr="00FA5F3D" w:rsidRDefault="00FA5F3D" w:rsidP="00FA5F3D">
      <w:pPr>
        <w:pStyle w:val="BodyText2"/>
        <w:rPr>
          <w:rFonts w:asciiTheme="minorHAnsi" w:hAnsiTheme="minorHAnsi"/>
        </w:rPr>
      </w:pPr>
      <w:r w:rsidRPr="00FA5F3D">
        <w:rPr>
          <w:rFonts w:asciiTheme="minorHAnsi" w:hAnsiTheme="minorHAnsi"/>
        </w:rPr>
        <w:t xml:space="preserve">Katzenbach, Jon R., and Smith, Douglas K., </w:t>
      </w:r>
      <w:r w:rsidRPr="00FA5F3D">
        <w:rPr>
          <w:rFonts w:asciiTheme="minorHAnsi" w:hAnsiTheme="minorHAnsi"/>
          <w:i/>
        </w:rPr>
        <w:t>The Wisdom of Teams</w:t>
      </w:r>
      <w:r w:rsidRPr="00FA5F3D">
        <w:rPr>
          <w:rFonts w:asciiTheme="minorHAnsi" w:hAnsiTheme="minorHAnsi"/>
        </w:rPr>
        <w:t xml:space="preserve"> (New York: Harper Business</w:t>
      </w:r>
      <w:r w:rsidR="00722383">
        <w:rPr>
          <w:rFonts w:asciiTheme="minorHAnsi" w:hAnsiTheme="minorHAnsi"/>
        </w:rPr>
        <w:t xml:space="preserve">, 1993) </w:t>
      </w:r>
      <w:proofErr w:type="gramStart"/>
      <w:r w:rsidRPr="00FA5F3D">
        <w:rPr>
          <w:rFonts w:asciiTheme="minorHAnsi" w:hAnsiTheme="minorHAnsi"/>
        </w:rPr>
        <w:t>As</w:t>
      </w:r>
      <w:proofErr w:type="gramEnd"/>
      <w:r w:rsidRPr="00FA5F3D">
        <w:rPr>
          <w:rFonts w:asciiTheme="minorHAnsi" w:hAnsiTheme="minorHAnsi"/>
        </w:rPr>
        <w:t xml:space="preserve"> well as challenging much conventional wisdom about teams, the book is full of advice for effective teams</w:t>
      </w:r>
      <w:r w:rsidR="00722383">
        <w:rPr>
          <w:rFonts w:asciiTheme="minorHAnsi" w:hAnsiTheme="minorHAnsi"/>
        </w:rPr>
        <w:t>.</w:t>
      </w:r>
      <w:r w:rsidRPr="00FA5F3D">
        <w:rPr>
          <w:rFonts w:asciiTheme="minorHAnsi" w:hAnsiTheme="minorHAnsi"/>
        </w:rPr>
        <w:t xml:space="preserve"> See also their sequel, </w:t>
      </w:r>
      <w:r w:rsidRPr="00FA5F3D">
        <w:rPr>
          <w:rFonts w:asciiTheme="minorHAnsi" w:hAnsiTheme="minorHAnsi"/>
          <w:i/>
        </w:rPr>
        <w:t>The Discipline of Teams</w:t>
      </w:r>
      <w:r w:rsidRPr="00FA5F3D">
        <w:rPr>
          <w:rFonts w:asciiTheme="minorHAnsi" w:hAnsiTheme="minorHAnsi"/>
        </w:rPr>
        <w:t xml:space="preserve"> (New York: John Wiley &amp; Sons, Inc., 2001</w:t>
      </w:r>
      <w:r w:rsidR="00722383">
        <w:rPr>
          <w:rFonts w:asciiTheme="minorHAnsi" w:hAnsiTheme="minorHAnsi"/>
        </w:rPr>
        <w:t>), which adds insights</w:t>
      </w:r>
      <w:r w:rsidRPr="00FA5F3D">
        <w:rPr>
          <w:rFonts w:asciiTheme="minorHAnsi" w:hAnsiTheme="minorHAnsi"/>
        </w:rPr>
        <w:t xml:space="preserve"> for implementing team disciplines.   </w:t>
      </w:r>
    </w:p>
    <w:p w:rsidR="002B5A5B" w:rsidRDefault="002B5A5B" w:rsidP="00BB7B53">
      <w:pPr>
        <w:pStyle w:val="NoSpacing"/>
      </w:pPr>
    </w:p>
    <w:p w:rsidR="00722383" w:rsidRDefault="00722383" w:rsidP="00722383">
      <w:pPr>
        <w:rPr>
          <w:rFonts w:ascii="Calibri" w:hAnsi="Calibri"/>
        </w:rPr>
      </w:pPr>
      <w:proofErr w:type="spellStart"/>
      <w:r w:rsidRPr="00DF2891">
        <w:rPr>
          <w:rFonts w:ascii="Calibri" w:hAnsi="Calibri"/>
        </w:rPr>
        <w:t>Gaede</w:t>
      </w:r>
      <w:proofErr w:type="spellEnd"/>
      <w:r w:rsidRPr="00DF2891">
        <w:rPr>
          <w:rFonts w:ascii="Calibri" w:hAnsi="Calibri"/>
        </w:rPr>
        <w:t xml:space="preserve">, Beth Ann, ed. </w:t>
      </w:r>
      <w:r w:rsidRPr="00DF2891">
        <w:rPr>
          <w:rFonts w:ascii="Calibri" w:hAnsi="Calibri"/>
          <w:i/>
        </w:rPr>
        <w:t>Size Transitions in Congregations</w:t>
      </w:r>
      <w:r w:rsidRPr="00DF2891">
        <w:rPr>
          <w:rFonts w:ascii="Calibri" w:hAnsi="Calibri"/>
        </w:rPr>
        <w:t xml:space="preserve"> (Herndon, VA: Alban Institute, 2001). This book includes a collection of writings on church size transition by thirteen authors. It </w:t>
      </w:r>
      <w:r w:rsidR="00AB358E">
        <w:rPr>
          <w:rFonts w:ascii="Calibri" w:hAnsi="Calibri"/>
        </w:rPr>
        <w:t>is a useful</w:t>
      </w:r>
      <w:r w:rsidRPr="00DF2891">
        <w:rPr>
          <w:rFonts w:ascii="Calibri" w:hAnsi="Calibri"/>
        </w:rPr>
        <w:t xml:space="preserve"> primer on the dynamics of church size.</w:t>
      </w:r>
    </w:p>
    <w:p w:rsidR="00722383" w:rsidRPr="00DF2891" w:rsidRDefault="00722383" w:rsidP="00722383">
      <w:pPr>
        <w:rPr>
          <w:rFonts w:ascii="Calibri" w:hAnsi="Calibri"/>
        </w:rPr>
      </w:pPr>
      <w:r w:rsidRPr="00DF2891">
        <w:rPr>
          <w:rFonts w:ascii="Calibri" w:hAnsi="Calibri"/>
        </w:rPr>
        <w:t xml:space="preserve">Weese, Carolyn and Crabtree, J. Russell, </w:t>
      </w:r>
      <w:proofErr w:type="gramStart"/>
      <w:r w:rsidRPr="00DF2891">
        <w:rPr>
          <w:rFonts w:ascii="Calibri" w:hAnsi="Calibri"/>
          <w:i/>
        </w:rPr>
        <w:t>The</w:t>
      </w:r>
      <w:proofErr w:type="gramEnd"/>
      <w:r w:rsidRPr="00DF2891">
        <w:rPr>
          <w:rFonts w:ascii="Calibri" w:hAnsi="Calibri"/>
          <w:i/>
        </w:rPr>
        <w:t xml:space="preserve"> Elephant in the Board Room: Speaking the Unspoken about Pastoral Transitions</w:t>
      </w:r>
      <w:r w:rsidRPr="00DF2891">
        <w:rPr>
          <w:rFonts w:ascii="Calibri" w:hAnsi="Calibri"/>
        </w:rPr>
        <w:t xml:space="preserve"> (San Francisco: Jossey-Bass,</w:t>
      </w:r>
      <w:r>
        <w:rPr>
          <w:rFonts w:ascii="Calibri" w:hAnsi="Calibri"/>
        </w:rPr>
        <w:t xml:space="preserve"> 2004). </w:t>
      </w:r>
      <w:r w:rsidRPr="00DF2891">
        <w:rPr>
          <w:rFonts w:ascii="Calibri" w:hAnsi="Calibri"/>
        </w:rPr>
        <w:t xml:space="preserve"> Wr</w:t>
      </w:r>
      <w:r w:rsidR="00FA7A8C">
        <w:rPr>
          <w:rFonts w:ascii="Calibri" w:hAnsi="Calibri"/>
        </w:rPr>
        <w:t xml:space="preserve">itten by two </w:t>
      </w:r>
      <w:r w:rsidRPr="00DF2891">
        <w:rPr>
          <w:rFonts w:ascii="Calibri" w:hAnsi="Calibri"/>
        </w:rPr>
        <w:t>consultants</w:t>
      </w:r>
      <w:r w:rsidR="00FA7A8C">
        <w:rPr>
          <w:rFonts w:ascii="Calibri" w:hAnsi="Calibri"/>
        </w:rPr>
        <w:t xml:space="preserve"> associated with the L</w:t>
      </w:r>
      <w:r w:rsidR="00A11CDB">
        <w:rPr>
          <w:rFonts w:ascii="Calibri" w:hAnsi="Calibri"/>
        </w:rPr>
        <w:t>eadership Network</w:t>
      </w:r>
      <w:r w:rsidRPr="00DF2891">
        <w:rPr>
          <w:rFonts w:ascii="Calibri" w:hAnsi="Calibri"/>
        </w:rPr>
        <w:t>, this is a book about intentional succession plans for pastoral transitions.</w:t>
      </w:r>
      <w:r>
        <w:rPr>
          <w:rFonts w:ascii="Calibri" w:hAnsi="Calibri"/>
        </w:rPr>
        <w:t xml:space="preserve">  I</w:t>
      </w:r>
      <w:r w:rsidR="004E16F2">
        <w:rPr>
          <w:rFonts w:ascii="Calibri" w:hAnsi="Calibri"/>
        </w:rPr>
        <w:t>t presents a helpful</w:t>
      </w:r>
      <w:r w:rsidRPr="00DF2891">
        <w:rPr>
          <w:rFonts w:ascii="Calibri" w:hAnsi="Calibri"/>
        </w:rPr>
        <w:t xml:space="preserve"> construct on how the leadership style of a pastor influences the culture of a congregation.  </w:t>
      </w:r>
    </w:p>
    <w:p w:rsidR="00766067" w:rsidRPr="00A11CDB" w:rsidRDefault="00A11CDB" w:rsidP="00A11CDB">
      <w:pPr>
        <w:rPr>
          <w:rFonts w:ascii="Calibri" w:hAnsi="Calibri"/>
        </w:rPr>
      </w:pPr>
      <w:r w:rsidRPr="00DF2891">
        <w:rPr>
          <w:rFonts w:ascii="Calibri" w:hAnsi="Calibri"/>
        </w:rPr>
        <w:t xml:space="preserve">Carroll, Jackson W., </w:t>
      </w:r>
      <w:proofErr w:type="gramStart"/>
      <w:r w:rsidRPr="00DF2891">
        <w:rPr>
          <w:rFonts w:ascii="Calibri" w:hAnsi="Calibri"/>
          <w:i/>
        </w:rPr>
        <w:t>God’s</w:t>
      </w:r>
      <w:proofErr w:type="gramEnd"/>
      <w:r w:rsidRPr="00DF2891">
        <w:rPr>
          <w:rFonts w:ascii="Calibri" w:hAnsi="Calibri"/>
          <w:i/>
        </w:rPr>
        <w:t xml:space="preserve"> Potters: Pastoral Leadership and the Shaping of Congregations</w:t>
      </w:r>
      <w:r w:rsidRPr="00DF2891">
        <w:rPr>
          <w:rFonts w:ascii="Calibri" w:hAnsi="Calibri"/>
        </w:rPr>
        <w:t xml:space="preserve"> (Grand Rapids: </w:t>
      </w:r>
      <w:proofErr w:type="spellStart"/>
      <w:r w:rsidRPr="00DF2891">
        <w:rPr>
          <w:rFonts w:ascii="Calibri" w:hAnsi="Calibri"/>
        </w:rPr>
        <w:t>Eerdmans</w:t>
      </w:r>
      <w:proofErr w:type="spellEnd"/>
      <w:r w:rsidRPr="00DF2891">
        <w:rPr>
          <w:rFonts w:ascii="Calibri" w:hAnsi="Calibri"/>
        </w:rPr>
        <w:t xml:space="preserve"> Publishing Company, 2006). This book presents the results of a large research project on the state of pastoral leadership in th</w:t>
      </w:r>
      <w:r>
        <w:rPr>
          <w:rFonts w:ascii="Calibri" w:hAnsi="Calibri"/>
        </w:rPr>
        <w:t xml:space="preserve">e USA. </w:t>
      </w:r>
      <w:r w:rsidRPr="00DF2891">
        <w:rPr>
          <w:rFonts w:ascii="Calibri" w:hAnsi="Calibri"/>
        </w:rPr>
        <w:t xml:space="preserve"> Thi</w:t>
      </w:r>
      <w:r>
        <w:rPr>
          <w:rFonts w:ascii="Calibri" w:hAnsi="Calibri"/>
        </w:rPr>
        <w:t xml:space="preserve">s research at Duke University is focused </w:t>
      </w:r>
      <w:r w:rsidR="004E16F2">
        <w:rPr>
          <w:rFonts w:ascii="Calibri" w:hAnsi="Calibri"/>
        </w:rPr>
        <w:t xml:space="preserve">on </w:t>
      </w:r>
      <w:r>
        <w:rPr>
          <w:rFonts w:ascii="Calibri" w:hAnsi="Calibri"/>
        </w:rPr>
        <w:t>excellence in the ministry of pastors.</w:t>
      </w:r>
    </w:p>
    <w:sectPr w:rsidR="00766067" w:rsidRPr="00A11CDB" w:rsidSect="00315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1FAF"/>
    <w:multiLevelType w:val="hybridMultilevel"/>
    <w:tmpl w:val="BA06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BB7B53"/>
    <w:rsid w:val="0002643A"/>
    <w:rsid w:val="00033EF2"/>
    <w:rsid w:val="00197367"/>
    <w:rsid w:val="001C6AE5"/>
    <w:rsid w:val="001D22FE"/>
    <w:rsid w:val="001F33F5"/>
    <w:rsid w:val="00245A61"/>
    <w:rsid w:val="002528B9"/>
    <w:rsid w:val="002A4732"/>
    <w:rsid w:val="002B5A5B"/>
    <w:rsid w:val="00315940"/>
    <w:rsid w:val="00394565"/>
    <w:rsid w:val="003F4826"/>
    <w:rsid w:val="00463C8B"/>
    <w:rsid w:val="00467F8C"/>
    <w:rsid w:val="004E16F2"/>
    <w:rsid w:val="005E0506"/>
    <w:rsid w:val="005F459D"/>
    <w:rsid w:val="0063418A"/>
    <w:rsid w:val="0067550B"/>
    <w:rsid w:val="006E3405"/>
    <w:rsid w:val="00714BFA"/>
    <w:rsid w:val="00721F3D"/>
    <w:rsid w:val="00722383"/>
    <w:rsid w:val="00756B27"/>
    <w:rsid w:val="00766067"/>
    <w:rsid w:val="007A6483"/>
    <w:rsid w:val="007D7D36"/>
    <w:rsid w:val="00841EC9"/>
    <w:rsid w:val="0092568D"/>
    <w:rsid w:val="00961C39"/>
    <w:rsid w:val="009F77AC"/>
    <w:rsid w:val="00A11CDB"/>
    <w:rsid w:val="00A462AF"/>
    <w:rsid w:val="00AB358E"/>
    <w:rsid w:val="00B523B7"/>
    <w:rsid w:val="00BB7B53"/>
    <w:rsid w:val="00BC1680"/>
    <w:rsid w:val="00BE5A73"/>
    <w:rsid w:val="00BF344C"/>
    <w:rsid w:val="00C04EE9"/>
    <w:rsid w:val="00C353E2"/>
    <w:rsid w:val="00C802E3"/>
    <w:rsid w:val="00CA43CA"/>
    <w:rsid w:val="00D3561C"/>
    <w:rsid w:val="00D447F1"/>
    <w:rsid w:val="00D928C2"/>
    <w:rsid w:val="00DF2CB1"/>
    <w:rsid w:val="00E24AA5"/>
    <w:rsid w:val="00F27DB9"/>
    <w:rsid w:val="00F812FE"/>
    <w:rsid w:val="00FA0C3D"/>
    <w:rsid w:val="00FA5F3D"/>
    <w:rsid w:val="00FA7A8C"/>
    <w:rsid w:val="00FB6199"/>
    <w:rsid w:val="00FB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B53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756B2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756B27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6</cp:revision>
  <cp:lastPrinted>2022-05-30T14:26:00Z</cp:lastPrinted>
  <dcterms:created xsi:type="dcterms:W3CDTF">2022-05-30T14:26:00Z</dcterms:created>
  <dcterms:modified xsi:type="dcterms:W3CDTF">2022-05-30T14:34:00Z</dcterms:modified>
</cp:coreProperties>
</file>